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DA22" w14:textId="77777777" w:rsidR="00B4325B" w:rsidRDefault="008B1DA7" w:rsidP="00C40BDC">
      <w:pPr>
        <w:jc w:val="left"/>
        <w:rPr>
          <w:rFonts w:ascii="Century Gothic" w:hAnsi="Century Gothic" w:cs="Calibri"/>
          <w:b/>
          <w:sz w:val="56"/>
          <w:szCs w:val="56"/>
        </w:rPr>
      </w:pPr>
      <w:r>
        <w:rPr>
          <w:noProof/>
        </w:rPr>
        <w:drawing>
          <wp:anchor distT="0" distB="0" distL="114300" distR="114300" simplePos="0" relativeHeight="251658752" behindDoc="1" locked="0" layoutInCell="1" allowOverlap="1" wp14:anchorId="0330DBCC" wp14:editId="0330DBCD">
            <wp:simplePos x="0" y="0"/>
            <wp:positionH relativeFrom="margin">
              <wp:align>center</wp:align>
            </wp:positionH>
            <wp:positionV relativeFrom="paragraph">
              <wp:posOffset>-829310</wp:posOffset>
            </wp:positionV>
            <wp:extent cx="7004050" cy="1067181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0330DBCE" wp14:editId="0330DBCF">
                <wp:simplePos x="0" y="0"/>
                <wp:positionH relativeFrom="column">
                  <wp:posOffset>490220</wp:posOffset>
                </wp:positionH>
                <wp:positionV relativeFrom="paragraph">
                  <wp:posOffset>1928495</wp:posOffset>
                </wp:positionV>
                <wp:extent cx="4821555" cy="652145"/>
                <wp:effectExtent l="4445" t="4445" r="3175" b="635"/>
                <wp:wrapSquare wrapText="bothSides"/>
                <wp:docPr id="1442251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0DBE2" w14:textId="77777777" w:rsidR="004E0EF5" w:rsidRPr="004E0EF5" w:rsidRDefault="004E0EF5" w:rsidP="00ED7B4F">
                            <w:pPr>
                              <w:jc w:val="center"/>
                              <w:rPr>
                                <w:rFonts w:ascii="Century Gothic" w:hAnsi="Century Gothic"/>
                                <w:b/>
                                <w:bCs/>
                                <w:sz w:val="72"/>
                                <w:szCs w:val="72"/>
                                <w:lang w:val="en-US"/>
                              </w:rPr>
                            </w:pPr>
                            <w:r w:rsidRPr="004E0EF5">
                              <w:rPr>
                                <w:rFonts w:ascii="Century Gothic" w:hAnsi="Century Gothic"/>
                                <w:b/>
                                <w:bCs/>
                                <w:sz w:val="72"/>
                                <w:szCs w:val="72"/>
                                <w:lang w:val="en-US"/>
                              </w:rPr>
                              <w:t>GDPR Data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30DBCE" id="_x0000_t202" coordsize="21600,21600" o:spt="202" path="m,l,21600r21600,l21600,xe">
                <v:stroke joinstyle="miter"/>
                <v:path gradientshapeok="t" o:connecttype="rect"/>
              </v:shapetype>
              <v:shape id="Text Box 2" o:spid="_x0000_s1026" type="#_x0000_t202" style="position:absolute;margin-left:38.6pt;margin-top:151.85pt;width:379.65pt;height:51.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" stroked="f">
                <v:textbox style="mso-fit-shape-to-text:t">
                  <w:txbxContent>
                    <w:p w14:paraId="0330DBE2" w14:textId="77777777" w:rsidR="004E0EF5" w:rsidRPr="004E0EF5" w:rsidRDefault="004E0EF5" w:rsidP="00ED7B4F">
                      <w:pPr>
                        <w:jc w:val="center"/>
                        <w:rPr>
                          <w:rFonts w:ascii="Century Gothic" w:hAnsi="Century Gothic"/>
                          <w:b/>
                          <w:bCs/>
                          <w:sz w:val="72"/>
                          <w:szCs w:val="72"/>
                          <w:lang w:val="en-US"/>
                        </w:rPr>
                      </w:pPr>
                      <w:r w:rsidRPr="004E0EF5">
                        <w:rPr>
                          <w:rFonts w:ascii="Century Gothic" w:hAnsi="Century Gothic"/>
                          <w:b/>
                          <w:bCs/>
                          <w:sz w:val="72"/>
                          <w:szCs w:val="72"/>
                          <w:lang w:val="en-US"/>
                        </w:rPr>
                        <w:t>GDPR Data Policy</w:t>
                      </w:r>
                    </w:p>
                  </w:txbxContent>
                </v:textbox>
                <w10:wrap type="square"/>
              </v:shape>
            </w:pict>
          </mc:Fallback>
        </mc:AlternateContent>
      </w:r>
      <w:r w:rsidR="004E0EF5" w:rsidRPr="004E0EF5">
        <w:rPr>
          <w:rFonts w:ascii="Century Gothic" w:hAnsi="Century Gothic" w:cs="Calibri"/>
          <w:b/>
          <w:sz w:val="56"/>
          <w:szCs w:val="56"/>
        </w:rPr>
        <w:t xml:space="preserve"> </w:t>
      </w:r>
    </w:p>
    <w:p w14:paraId="0330DA23" w14:textId="77777777" w:rsidR="00B4325B" w:rsidRDefault="00B4325B" w:rsidP="00C40BDC">
      <w:pPr>
        <w:jc w:val="left"/>
        <w:rPr>
          <w:rFonts w:ascii="Century Gothic" w:hAnsi="Century Gothic" w:cs="Calibri"/>
          <w:b/>
          <w:sz w:val="56"/>
          <w:szCs w:val="56"/>
        </w:rPr>
      </w:pPr>
      <w:r>
        <w:rPr>
          <w:rFonts w:ascii="Century Gothic" w:hAnsi="Century Gothic" w:cs="Calibri"/>
          <w:b/>
          <w:sz w:val="56"/>
          <w:szCs w:val="56"/>
        </w:rPr>
        <w:br w:type="page"/>
      </w:r>
    </w:p>
    <w:p w14:paraId="0330DA24" w14:textId="77777777" w:rsidR="00685148" w:rsidRPr="004E0EF5" w:rsidRDefault="00685148" w:rsidP="00C40BDC">
      <w:pPr>
        <w:jc w:val="left"/>
        <w:rPr>
          <w:rFonts w:ascii="Century Gothic" w:hAnsi="Century Gothic" w:cs="Calibri"/>
          <w:b/>
          <w:szCs w:val="22"/>
        </w:rPr>
      </w:pPr>
    </w:p>
    <w:tbl>
      <w:tblPr>
        <w:tblpPr w:leftFromText="180" w:rightFromText="180" w:vertAnchor="page" w:horzAnchor="margin" w:tblpY="4020"/>
        <w:tblW w:w="9288" w:type="dxa"/>
        <w:tblLook w:val="04A0" w:firstRow="1" w:lastRow="0" w:firstColumn="1" w:lastColumn="0" w:noHBand="0" w:noVBand="1"/>
      </w:tblPr>
      <w:tblGrid>
        <w:gridCol w:w="5070"/>
        <w:gridCol w:w="1385"/>
        <w:gridCol w:w="2833"/>
      </w:tblGrid>
      <w:tr w:rsidR="002C2A73" w:rsidRPr="00CD13F3" w14:paraId="0330DA28" w14:textId="77777777" w:rsidTr="00CD025A">
        <w:tc>
          <w:tcPr>
            <w:tcW w:w="5070" w:type="dxa"/>
            <w:shd w:val="clear" w:color="auto" w:fill="auto"/>
          </w:tcPr>
          <w:p w14:paraId="0330DA25" w14:textId="77777777" w:rsidR="002C2A73" w:rsidRPr="00CD13F3" w:rsidRDefault="002C2A73" w:rsidP="00A30590">
            <w:pPr>
              <w:jc w:val="left"/>
              <w:rPr>
                <w:rFonts w:ascii="Century Gothic" w:hAnsi="Century Gothic" w:cs="Calibri"/>
                <w:b/>
                <w:szCs w:val="22"/>
              </w:rPr>
            </w:pPr>
            <w:r w:rsidRPr="00CD13F3">
              <w:rPr>
                <w:rFonts w:ascii="Century Gothic" w:hAnsi="Century Gothic" w:cs="Calibri"/>
                <w:b/>
                <w:szCs w:val="22"/>
              </w:rPr>
              <w:t>Introduction</w:t>
            </w:r>
          </w:p>
        </w:tc>
        <w:tc>
          <w:tcPr>
            <w:tcW w:w="1385" w:type="dxa"/>
            <w:shd w:val="clear" w:color="auto" w:fill="auto"/>
          </w:tcPr>
          <w:p w14:paraId="0330DA26"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3</w:t>
            </w:r>
          </w:p>
        </w:tc>
        <w:tc>
          <w:tcPr>
            <w:tcW w:w="2833" w:type="dxa"/>
          </w:tcPr>
          <w:p w14:paraId="0330DA27" w14:textId="77777777" w:rsidR="002C2A73" w:rsidRDefault="002C2A73" w:rsidP="00A30590">
            <w:pPr>
              <w:jc w:val="right"/>
              <w:rPr>
                <w:rFonts w:ascii="Century Gothic" w:hAnsi="Century Gothic" w:cs="Calibri"/>
                <w:b/>
                <w:szCs w:val="22"/>
              </w:rPr>
            </w:pPr>
          </w:p>
        </w:tc>
      </w:tr>
      <w:tr w:rsidR="002C2A73" w:rsidRPr="00CD13F3" w14:paraId="0330DA2C" w14:textId="77777777" w:rsidTr="00CD025A">
        <w:tc>
          <w:tcPr>
            <w:tcW w:w="5070" w:type="dxa"/>
            <w:shd w:val="clear" w:color="auto" w:fill="auto"/>
          </w:tcPr>
          <w:p w14:paraId="0330DA29" w14:textId="77777777" w:rsidR="002C2A73" w:rsidRPr="00CD13F3" w:rsidRDefault="002C2A73" w:rsidP="00A30590">
            <w:pPr>
              <w:jc w:val="left"/>
              <w:rPr>
                <w:rFonts w:ascii="Century Gothic" w:hAnsi="Century Gothic" w:cs="Calibri"/>
                <w:b/>
                <w:szCs w:val="22"/>
              </w:rPr>
            </w:pPr>
            <w:r w:rsidRPr="00CD13F3">
              <w:rPr>
                <w:rFonts w:ascii="Century Gothic" w:hAnsi="Century Gothic" w:cs="Calibri"/>
                <w:b/>
                <w:szCs w:val="22"/>
              </w:rPr>
              <w:t>Data Protection Principles</w:t>
            </w:r>
          </w:p>
        </w:tc>
        <w:tc>
          <w:tcPr>
            <w:tcW w:w="1385" w:type="dxa"/>
            <w:shd w:val="clear" w:color="auto" w:fill="auto"/>
          </w:tcPr>
          <w:p w14:paraId="0330DA2A"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4</w:t>
            </w:r>
          </w:p>
        </w:tc>
        <w:tc>
          <w:tcPr>
            <w:tcW w:w="2833" w:type="dxa"/>
          </w:tcPr>
          <w:p w14:paraId="0330DA2B" w14:textId="77777777" w:rsidR="002C2A73" w:rsidRDefault="002C2A73" w:rsidP="00A30590">
            <w:pPr>
              <w:jc w:val="right"/>
              <w:rPr>
                <w:rFonts w:ascii="Century Gothic" w:hAnsi="Century Gothic" w:cs="Calibri"/>
                <w:b/>
                <w:szCs w:val="22"/>
              </w:rPr>
            </w:pPr>
          </w:p>
        </w:tc>
      </w:tr>
      <w:tr w:rsidR="002C2A73" w:rsidRPr="00CD13F3" w14:paraId="0330DA30" w14:textId="77777777" w:rsidTr="00CD025A">
        <w:tc>
          <w:tcPr>
            <w:tcW w:w="5070" w:type="dxa"/>
            <w:shd w:val="clear" w:color="auto" w:fill="auto"/>
          </w:tcPr>
          <w:p w14:paraId="0330DA2D" w14:textId="77777777" w:rsidR="002C2A73" w:rsidRPr="00CD13F3" w:rsidRDefault="002C2A73" w:rsidP="00A30590">
            <w:pPr>
              <w:jc w:val="left"/>
              <w:rPr>
                <w:rFonts w:ascii="Century Gothic" w:hAnsi="Century Gothic" w:cs="Calibri"/>
                <w:b/>
                <w:szCs w:val="22"/>
              </w:rPr>
            </w:pPr>
            <w:r w:rsidRPr="00CD13F3">
              <w:rPr>
                <w:rFonts w:ascii="Century Gothic" w:hAnsi="Century Gothic" w:cs="Calibri"/>
                <w:b/>
                <w:szCs w:val="22"/>
              </w:rPr>
              <w:t>The Rights of Data Subjects</w:t>
            </w:r>
          </w:p>
        </w:tc>
        <w:tc>
          <w:tcPr>
            <w:tcW w:w="1385" w:type="dxa"/>
            <w:shd w:val="clear" w:color="auto" w:fill="auto"/>
          </w:tcPr>
          <w:p w14:paraId="0330DA2E"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4</w:t>
            </w:r>
          </w:p>
        </w:tc>
        <w:tc>
          <w:tcPr>
            <w:tcW w:w="2833" w:type="dxa"/>
          </w:tcPr>
          <w:p w14:paraId="0330DA2F" w14:textId="77777777" w:rsidR="002C2A73" w:rsidRDefault="002C2A73" w:rsidP="00A30590">
            <w:pPr>
              <w:jc w:val="right"/>
              <w:rPr>
                <w:rFonts w:ascii="Century Gothic" w:hAnsi="Century Gothic" w:cs="Calibri"/>
                <w:b/>
                <w:szCs w:val="22"/>
              </w:rPr>
            </w:pPr>
          </w:p>
        </w:tc>
      </w:tr>
      <w:tr w:rsidR="002C2A73" w:rsidRPr="00CD13F3" w14:paraId="0330DA34" w14:textId="77777777" w:rsidTr="00CD025A">
        <w:tc>
          <w:tcPr>
            <w:tcW w:w="5070" w:type="dxa"/>
            <w:shd w:val="clear" w:color="auto" w:fill="auto"/>
          </w:tcPr>
          <w:p w14:paraId="0330DA31" w14:textId="77777777" w:rsidR="002C2A73" w:rsidRPr="00CD13F3" w:rsidRDefault="002C2A73" w:rsidP="00CD025A">
            <w:pPr>
              <w:ind w:right="-2360"/>
              <w:jc w:val="left"/>
              <w:rPr>
                <w:rFonts w:ascii="Century Gothic" w:hAnsi="Century Gothic" w:cs="Calibri"/>
                <w:b/>
                <w:szCs w:val="22"/>
              </w:rPr>
            </w:pPr>
            <w:r>
              <w:rPr>
                <w:rFonts w:ascii="Century Gothic" w:hAnsi="Century Gothic" w:cs="Calibri"/>
                <w:b/>
                <w:szCs w:val="22"/>
              </w:rPr>
              <w:t xml:space="preserve">Lawful, Fair and transparent data processing </w:t>
            </w:r>
          </w:p>
        </w:tc>
        <w:tc>
          <w:tcPr>
            <w:tcW w:w="1385" w:type="dxa"/>
            <w:shd w:val="clear" w:color="auto" w:fill="auto"/>
          </w:tcPr>
          <w:p w14:paraId="0330DA32"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6</w:t>
            </w:r>
          </w:p>
        </w:tc>
        <w:tc>
          <w:tcPr>
            <w:tcW w:w="2833" w:type="dxa"/>
          </w:tcPr>
          <w:p w14:paraId="0330DA33" w14:textId="77777777" w:rsidR="002C2A73" w:rsidRDefault="002C2A73" w:rsidP="00A30590">
            <w:pPr>
              <w:jc w:val="right"/>
              <w:rPr>
                <w:rFonts w:ascii="Century Gothic" w:hAnsi="Century Gothic" w:cs="Calibri"/>
                <w:b/>
                <w:szCs w:val="22"/>
              </w:rPr>
            </w:pPr>
          </w:p>
        </w:tc>
      </w:tr>
      <w:tr w:rsidR="002C2A73" w:rsidRPr="00CD13F3" w14:paraId="0330DA38" w14:textId="77777777" w:rsidTr="00CD025A">
        <w:tc>
          <w:tcPr>
            <w:tcW w:w="5070" w:type="dxa"/>
            <w:shd w:val="clear" w:color="auto" w:fill="auto"/>
          </w:tcPr>
          <w:p w14:paraId="0330DA3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Specified, Explicit &amp; Legitimate purposes</w:t>
            </w:r>
          </w:p>
        </w:tc>
        <w:tc>
          <w:tcPr>
            <w:tcW w:w="1385" w:type="dxa"/>
            <w:shd w:val="clear" w:color="auto" w:fill="auto"/>
          </w:tcPr>
          <w:p w14:paraId="0330DA36"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8</w:t>
            </w:r>
          </w:p>
        </w:tc>
        <w:tc>
          <w:tcPr>
            <w:tcW w:w="2833" w:type="dxa"/>
          </w:tcPr>
          <w:p w14:paraId="0330DA37" w14:textId="77777777" w:rsidR="002C2A73" w:rsidRDefault="002C2A73" w:rsidP="00A30590">
            <w:pPr>
              <w:jc w:val="right"/>
              <w:rPr>
                <w:rFonts w:ascii="Century Gothic" w:hAnsi="Century Gothic" w:cs="Calibri"/>
                <w:b/>
                <w:szCs w:val="22"/>
              </w:rPr>
            </w:pPr>
          </w:p>
        </w:tc>
      </w:tr>
      <w:tr w:rsidR="002C2A73" w:rsidRPr="00CD13F3" w14:paraId="0330DA3C" w14:textId="77777777" w:rsidTr="00CD025A">
        <w:tc>
          <w:tcPr>
            <w:tcW w:w="5070" w:type="dxa"/>
            <w:shd w:val="clear" w:color="auto" w:fill="auto"/>
          </w:tcPr>
          <w:p w14:paraId="0330DA39"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Adequate, Relevant and Limited Data processing </w:t>
            </w:r>
          </w:p>
        </w:tc>
        <w:tc>
          <w:tcPr>
            <w:tcW w:w="1385" w:type="dxa"/>
            <w:shd w:val="clear" w:color="auto" w:fill="auto"/>
          </w:tcPr>
          <w:p w14:paraId="0330DA3A"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9</w:t>
            </w:r>
          </w:p>
        </w:tc>
        <w:tc>
          <w:tcPr>
            <w:tcW w:w="2833" w:type="dxa"/>
          </w:tcPr>
          <w:p w14:paraId="0330DA3B" w14:textId="77777777" w:rsidR="002C2A73" w:rsidRDefault="002C2A73" w:rsidP="00A30590">
            <w:pPr>
              <w:jc w:val="right"/>
              <w:rPr>
                <w:rFonts w:ascii="Century Gothic" w:hAnsi="Century Gothic" w:cs="Calibri"/>
                <w:b/>
                <w:szCs w:val="22"/>
              </w:rPr>
            </w:pPr>
          </w:p>
        </w:tc>
      </w:tr>
      <w:tr w:rsidR="002C2A73" w:rsidRPr="00CD13F3" w14:paraId="0330DA40" w14:textId="77777777" w:rsidTr="00CD025A">
        <w:tc>
          <w:tcPr>
            <w:tcW w:w="5070" w:type="dxa"/>
            <w:shd w:val="clear" w:color="auto" w:fill="auto"/>
          </w:tcPr>
          <w:p w14:paraId="0330DA3D" w14:textId="77777777" w:rsidR="002C2A73" w:rsidRPr="00CD13F3" w:rsidRDefault="002C2A73" w:rsidP="00CD025A">
            <w:pPr>
              <w:ind w:right="326"/>
              <w:jc w:val="left"/>
              <w:rPr>
                <w:rFonts w:ascii="Century Gothic" w:hAnsi="Century Gothic" w:cs="Calibri"/>
                <w:b/>
                <w:szCs w:val="22"/>
              </w:rPr>
            </w:pPr>
            <w:r>
              <w:rPr>
                <w:rFonts w:ascii="Century Gothic" w:hAnsi="Century Gothic" w:cs="Calibri"/>
                <w:b/>
                <w:szCs w:val="22"/>
              </w:rPr>
              <w:t>Accuracy of data and keeping data up-to-date</w:t>
            </w:r>
          </w:p>
        </w:tc>
        <w:tc>
          <w:tcPr>
            <w:tcW w:w="1385" w:type="dxa"/>
            <w:shd w:val="clear" w:color="auto" w:fill="auto"/>
          </w:tcPr>
          <w:p w14:paraId="0330DA3E"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9</w:t>
            </w:r>
          </w:p>
        </w:tc>
        <w:tc>
          <w:tcPr>
            <w:tcW w:w="2833" w:type="dxa"/>
          </w:tcPr>
          <w:p w14:paraId="0330DA3F" w14:textId="77777777" w:rsidR="002C2A73" w:rsidRDefault="002C2A73" w:rsidP="00A30590">
            <w:pPr>
              <w:jc w:val="right"/>
              <w:rPr>
                <w:rFonts w:ascii="Century Gothic" w:hAnsi="Century Gothic" w:cs="Calibri"/>
                <w:b/>
                <w:szCs w:val="22"/>
              </w:rPr>
            </w:pPr>
          </w:p>
        </w:tc>
      </w:tr>
      <w:tr w:rsidR="002C2A73" w:rsidRPr="00CD13F3" w14:paraId="0330DA44" w14:textId="77777777" w:rsidTr="00CD025A">
        <w:tc>
          <w:tcPr>
            <w:tcW w:w="5070" w:type="dxa"/>
            <w:shd w:val="clear" w:color="auto" w:fill="auto"/>
          </w:tcPr>
          <w:p w14:paraId="0330DA41"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Data Retention</w:t>
            </w:r>
          </w:p>
        </w:tc>
        <w:tc>
          <w:tcPr>
            <w:tcW w:w="1385" w:type="dxa"/>
            <w:shd w:val="clear" w:color="auto" w:fill="auto"/>
          </w:tcPr>
          <w:p w14:paraId="0330DA42"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9</w:t>
            </w:r>
          </w:p>
        </w:tc>
        <w:tc>
          <w:tcPr>
            <w:tcW w:w="2833" w:type="dxa"/>
          </w:tcPr>
          <w:p w14:paraId="0330DA43" w14:textId="77777777" w:rsidR="002C2A73" w:rsidRDefault="002C2A73" w:rsidP="00A30590">
            <w:pPr>
              <w:jc w:val="right"/>
              <w:rPr>
                <w:rFonts w:ascii="Century Gothic" w:hAnsi="Century Gothic" w:cs="Calibri"/>
                <w:b/>
                <w:szCs w:val="22"/>
              </w:rPr>
            </w:pPr>
          </w:p>
        </w:tc>
      </w:tr>
      <w:tr w:rsidR="002C2A73" w:rsidRPr="00CD13F3" w14:paraId="0330DA48" w14:textId="77777777" w:rsidTr="00CD025A">
        <w:tc>
          <w:tcPr>
            <w:tcW w:w="5070" w:type="dxa"/>
            <w:shd w:val="clear" w:color="auto" w:fill="auto"/>
          </w:tcPr>
          <w:p w14:paraId="0330DA4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Secure Processing </w:t>
            </w:r>
          </w:p>
        </w:tc>
        <w:tc>
          <w:tcPr>
            <w:tcW w:w="1385" w:type="dxa"/>
            <w:shd w:val="clear" w:color="auto" w:fill="auto"/>
          </w:tcPr>
          <w:p w14:paraId="0330DA46"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10</w:t>
            </w:r>
          </w:p>
        </w:tc>
        <w:tc>
          <w:tcPr>
            <w:tcW w:w="2833" w:type="dxa"/>
          </w:tcPr>
          <w:p w14:paraId="0330DA47" w14:textId="77777777" w:rsidR="002C2A73" w:rsidRDefault="002C2A73" w:rsidP="00A30590">
            <w:pPr>
              <w:jc w:val="right"/>
              <w:rPr>
                <w:rFonts w:ascii="Century Gothic" w:hAnsi="Century Gothic" w:cs="Calibri"/>
                <w:b/>
                <w:szCs w:val="22"/>
              </w:rPr>
            </w:pPr>
          </w:p>
        </w:tc>
      </w:tr>
      <w:tr w:rsidR="002C2A73" w:rsidRPr="00CD13F3" w14:paraId="0330DA4C" w14:textId="77777777" w:rsidTr="00CD025A">
        <w:tc>
          <w:tcPr>
            <w:tcW w:w="5070" w:type="dxa"/>
            <w:shd w:val="clear" w:color="auto" w:fill="auto"/>
          </w:tcPr>
          <w:p w14:paraId="0330DA49"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Accountability and Record-Keeping </w:t>
            </w:r>
          </w:p>
        </w:tc>
        <w:tc>
          <w:tcPr>
            <w:tcW w:w="1385" w:type="dxa"/>
            <w:shd w:val="clear" w:color="auto" w:fill="auto"/>
          </w:tcPr>
          <w:p w14:paraId="0330DA4A"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10</w:t>
            </w:r>
          </w:p>
        </w:tc>
        <w:tc>
          <w:tcPr>
            <w:tcW w:w="2833" w:type="dxa"/>
          </w:tcPr>
          <w:p w14:paraId="0330DA4B" w14:textId="77777777" w:rsidR="002C2A73" w:rsidRDefault="002C2A73" w:rsidP="00A30590">
            <w:pPr>
              <w:jc w:val="right"/>
              <w:rPr>
                <w:rFonts w:ascii="Century Gothic" w:hAnsi="Century Gothic" w:cs="Calibri"/>
                <w:b/>
                <w:szCs w:val="22"/>
              </w:rPr>
            </w:pPr>
          </w:p>
        </w:tc>
      </w:tr>
      <w:tr w:rsidR="002C2A73" w:rsidRPr="00CD13F3" w14:paraId="0330DA50" w14:textId="77777777" w:rsidTr="00CD025A">
        <w:tc>
          <w:tcPr>
            <w:tcW w:w="5070" w:type="dxa"/>
            <w:shd w:val="clear" w:color="auto" w:fill="auto"/>
          </w:tcPr>
          <w:p w14:paraId="0330DA4D"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Data Protection Impact Assessments</w:t>
            </w:r>
          </w:p>
        </w:tc>
        <w:tc>
          <w:tcPr>
            <w:tcW w:w="1385" w:type="dxa"/>
            <w:shd w:val="clear" w:color="auto" w:fill="auto"/>
          </w:tcPr>
          <w:p w14:paraId="0330DA4E" w14:textId="77777777" w:rsidR="002C2A73" w:rsidRPr="00CD13F3" w:rsidRDefault="00ED7B4F" w:rsidP="00A30590">
            <w:pPr>
              <w:jc w:val="right"/>
              <w:rPr>
                <w:rFonts w:ascii="Century Gothic" w:hAnsi="Century Gothic" w:cs="Calibri"/>
                <w:b/>
                <w:szCs w:val="22"/>
              </w:rPr>
            </w:pPr>
            <w:r>
              <w:rPr>
                <w:rFonts w:ascii="Century Gothic" w:hAnsi="Century Gothic" w:cs="Calibri"/>
                <w:b/>
                <w:szCs w:val="22"/>
              </w:rPr>
              <w:t>1</w:t>
            </w:r>
            <w:r w:rsidR="00CD025A">
              <w:rPr>
                <w:rFonts w:ascii="Century Gothic" w:hAnsi="Century Gothic" w:cs="Calibri"/>
                <w:b/>
                <w:szCs w:val="22"/>
              </w:rPr>
              <w:t>1</w:t>
            </w:r>
          </w:p>
        </w:tc>
        <w:tc>
          <w:tcPr>
            <w:tcW w:w="2833" w:type="dxa"/>
          </w:tcPr>
          <w:p w14:paraId="0330DA4F" w14:textId="77777777" w:rsidR="002C2A73" w:rsidRDefault="002C2A73" w:rsidP="00A30590">
            <w:pPr>
              <w:jc w:val="right"/>
              <w:rPr>
                <w:rFonts w:ascii="Century Gothic" w:hAnsi="Century Gothic" w:cs="Calibri"/>
                <w:b/>
                <w:szCs w:val="22"/>
              </w:rPr>
            </w:pPr>
          </w:p>
        </w:tc>
      </w:tr>
      <w:tr w:rsidR="002C2A73" w:rsidRPr="00CD13F3" w14:paraId="0330DA54" w14:textId="77777777" w:rsidTr="00CD025A">
        <w:tc>
          <w:tcPr>
            <w:tcW w:w="5070" w:type="dxa"/>
            <w:shd w:val="clear" w:color="auto" w:fill="auto"/>
          </w:tcPr>
          <w:p w14:paraId="0330DA51"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Keeping Data Subjects Informed</w:t>
            </w:r>
          </w:p>
        </w:tc>
        <w:tc>
          <w:tcPr>
            <w:tcW w:w="1385" w:type="dxa"/>
            <w:shd w:val="clear" w:color="auto" w:fill="auto"/>
          </w:tcPr>
          <w:p w14:paraId="0330DA52"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1</w:t>
            </w:r>
          </w:p>
        </w:tc>
        <w:tc>
          <w:tcPr>
            <w:tcW w:w="2833" w:type="dxa"/>
          </w:tcPr>
          <w:p w14:paraId="0330DA53" w14:textId="77777777" w:rsidR="002C2A73" w:rsidRDefault="002C2A73" w:rsidP="00A30590">
            <w:pPr>
              <w:jc w:val="right"/>
              <w:rPr>
                <w:rFonts w:ascii="Century Gothic" w:hAnsi="Century Gothic" w:cs="Calibri"/>
                <w:b/>
                <w:szCs w:val="22"/>
              </w:rPr>
            </w:pPr>
          </w:p>
        </w:tc>
      </w:tr>
      <w:tr w:rsidR="002C2A73" w:rsidRPr="00CD13F3" w14:paraId="0330DA58" w14:textId="77777777" w:rsidTr="00CD025A">
        <w:tc>
          <w:tcPr>
            <w:tcW w:w="5070" w:type="dxa"/>
            <w:shd w:val="clear" w:color="auto" w:fill="auto"/>
          </w:tcPr>
          <w:p w14:paraId="0330DA5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Data Subject Access</w:t>
            </w:r>
          </w:p>
        </w:tc>
        <w:tc>
          <w:tcPr>
            <w:tcW w:w="1385" w:type="dxa"/>
            <w:shd w:val="clear" w:color="auto" w:fill="auto"/>
          </w:tcPr>
          <w:p w14:paraId="0330DA56"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CD025A">
              <w:rPr>
                <w:rFonts w:ascii="Century Gothic" w:hAnsi="Century Gothic" w:cs="Calibri"/>
                <w:b/>
                <w:szCs w:val="22"/>
              </w:rPr>
              <w:t>3</w:t>
            </w:r>
          </w:p>
        </w:tc>
        <w:tc>
          <w:tcPr>
            <w:tcW w:w="2833" w:type="dxa"/>
          </w:tcPr>
          <w:p w14:paraId="0330DA57" w14:textId="77777777" w:rsidR="002C2A73" w:rsidRDefault="002C2A73" w:rsidP="00A30590">
            <w:pPr>
              <w:jc w:val="right"/>
              <w:rPr>
                <w:rFonts w:ascii="Century Gothic" w:hAnsi="Century Gothic" w:cs="Calibri"/>
                <w:b/>
                <w:szCs w:val="22"/>
              </w:rPr>
            </w:pPr>
          </w:p>
        </w:tc>
      </w:tr>
      <w:tr w:rsidR="002C2A73" w:rsidRPr="00CD13F3" w14:paraId="0330DA5C" w14:textId="77777777" w:rsidTr="00CD025A">
        <w:tc>
          <w:tcPr>
            <w:tcW w:w="5070" w:type="dxa"/>
            <w:shd w:val="clear" w:color="auto" w:fill="auto"/>
          </w:tcPr>
          <w:p w14:paraId="0330DA59"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Rectification of Personal Data</w:t>
            </w:r>
          </w:p>
        </w:tc>
        <w:tc>
          <w:tcPr>
            <w:tcW w:w="1385" w:type="dxa"/>
            <w:shd w:val="clear" w:color="auto" w:fill="auto"/>
          </w:tcPr>
          <w:p w14:paraId="0330DA5A"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3</w:t>
            </w:r>
          </w:p>
        </w:tc>
        <w:tc>
          <w:tcPr>
            <w:tcW w:w="2833" w:type="dxa"/>
          </w:tcPr>
          <w:p w14:paraId="0330DA5B" w14:textId="77777777" w:rsidR="002C2A73" w:rsidRDefault="002C2A73" w:rsidP="00A30590">
            <w:pPr>
              <w:jc w:val="right"/>
              <w:rPr>
                <w:rFonts w:ascii="Century Gothic" w:hAnsi="Century Gothic" w:cs="Calibri"/>
                <w:b/>
                <w:szCs w:val="22"/>
              </w:rPr>
            </w:pPr>
          </w:p>
        </w:tc>
      </w:tr>
      <w:tr w:rsidR="002C2A73" w:rsidRPr="00CD13F3" w14:paraId="0330DA60" w14:textId="77777777" w:rsidTr="00CD025A">
        <w:tc>
          <w:tcPr>
            <w:tcW w:w="5070" w:type="dxa"/>
            <w:shd w:val="clear" w:color="auto" w:fill="auto"/>
          </w:tcPr>
          <w:p w14:paraId="0330DA5D"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Erasure of Personal Data</w:t>
            </w:r>
          </w:p>
        </w:tc>
        <w:tc>
          <w:tcPr>
            <w:tcW w:w="1385" w:type="dxa"/>
            <w:shd w:val="clear" w:color="auto" w:fill="auto"/>
          </w:tcPr>
          <w:p w14:paraId="0330DA5E"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3</w:t>
            </w:r>
          </w:p>
        </w:tc>
        <w:tc>
          <w:tcPr>
            <w:tcW w:w="2833" w:type="dxa"/>
          </w:tcPr>
          <w:p w14:paraId="0330DA5F" w14:textId="77777777" w:rsidR="002C2A73" w:rsidRDefault="002C2A73" w:rsidP="00A30590">
            <w:pPr>
              <w:jc w:val="right"/>
              <w:rPr>
                <w:rFonts w:ascii="Century Gothic" w:hAnsi="Century Gothic" w:cs="Calibri"/>
                <w:b/>
                <w:szCs w:val="22"/>
              </w:rPr>
            </w:pPr>
          </w:p>
        </w:tc>
      </w:tr>
      <w:tr w:rsidR="002C2A73" w:rsidRPr="00CD13F3" w14:paraId="0330DA64" w14:textId="77777777" w:rsidTr="00CD025A">
        <w:tc>
          <w:tcPr>
            <w:tcW w:w="5070" w:type="dxa"/>
            <w:shd w:val="clear" w:color="auto" w:fill="auto"/>
          </w:tcPr>
          <w:p w14:paraId="0330DA61"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Restriction of Personal Data Processing</w:t>
            </w:r>
          </w:p>
        </w:tc>
        <w:tc>
          <w:tcPr>
            <w:tcW w:w="1385" w:type="dxa"/>
            <w:shd w:val="clear" w:color="auto" w:fill="auto"/>
          </w:tcPr>
          <w:p w14:paraId="0330DA62"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4</w:t>
            </w:r>
          </w:p>
        </w:tc>
        <w:tc>
          <w:tcPr>
            <w:tcW w:w="2833" w:type="dxa"/>
          </w:tcPr>
          <w:p w14:paraId="0330DA63" w14:textId="77777777" w:rsidR="002C2A73" w:rsidRDefault="002C2A73" w:rsidP="00A30590">
            <w:pPr>
              <w:jc w:val="right"/>
              <w:rPr>
                <w:rFonts w:ascii="Century Gothic" w:hAnsi="Century Gothic" w:cs="Calibri"/>
                <w:b/>
                <w:szCs w:val="22"/>
              </w:rPr>
            </w:pPr>
          </w:p>
        </w:tc>
      </w:tr>
      <w:tr w:rsidR="002C2A73" w:rsidRPr="00CD13F3" w14:paraId="0330DA68" w14:textId="77777777" w:rsidTr="00CD025A">
        <w:tc>
          <w:tcPr>
            <w:tcW w:w="5070" w:type="dxa"/>
            <w:shd w:val="clear" w:color="auto" w:fill="auto"/>
          </w:tcPr>
          <w:p w14:paraId="0330DA6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Objections to Personal Data Processing </w:t>
            </w:r>
          </w:p>
        </w:tc>
        <w:tc>
          <w:tcPr>
            <w:tcW w:w="1385" w:type="dxa"/>
            <w:shd w:val="clear" w:color="auto" w:fill="auto"/>
          </w:tcPr>
          <w:p w14:paraId="0330DA66"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5</w:t>
            </w:r>
          </w:p>
        </w:tc>
        <w:tc>
          <w:tcPr>
            <w:tcW w:w="2833" w:type="dxa"/>
          </w:tcPr>
          <w:p w14:paraId="0330DA67" w14:textId="77777777" w:rsidR="002C2A73" w:rsidRDefault="002C2A73" w:rsidP="00A30590">
            <w:pPr>
              <w:jc w:val="right"/>
              <w:rPr>
                <w:rFonts w:ascii="Century Gothic" w:hAnsi="Century Gothic" w:cs="Calibri"/>
                <w:b/>
                <w:szCs w:val="22"/>
              </w:rPr>
            </w:pPr>
          </w:p>
        </w:tc>
      </w:tr>
      <w:tr w:rsidR="002C2A73" w:rsidRPr="00CD13F3" w14:paraId="0330DA6C" w14:textId="77777777" w:rsidTr="00CD025A">
        <w:tc>
          <w:tcPr>
            <w:tcW w:w="5070" w:type="dxa"/>
            <w:shd w:val="clear" w:color="auto" w:fill="auto"/>
          </w:tcPr>
          <w:p w14:paraId="0330DA69"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Personal data Collected, Held &amp; Processed </w:t>
            </w:r>
          </w:p>
        </w:tc>
        <w:tc>
          <w:tcPr>
            <w:tcW w:w="1385" w:type="dxa"/>
            <w:shd w:val="clear" w:color="auto" w:fill="auto"/>
          </w:tcPr>
          <w:p w14:paraId="0330DA6A"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6</w:t>
            </w:r>
          </w:p>
        </w:tc>
        <w:tc>
          <w:tcPr>
            <w:tcW w:w="2833" w:type="dxa"/>
          </w:tcPr>
          <w:p w14:paraId="0330DA6B" w14:textId="77777777" w:rsidR="002C2A73" w:rsidRDefault="002C2A73" w:rsidP="00A30590">
            <w:pPr>
              <w:jc w:val="right"/>
              <w:rPr>
                <w:rFonts w:ascii="Century Gothic" w:hAnsi="Century Gothic" w:cs="Calibri"/>
                <w:b/>
                <w:szCs w:val="22"/>
              </w:rPr>
            </w:pPr>
          </w:p>
        </w:tc>
      </w:tr>
      <w:tr w:rsidR="002C2A73" w:rsidRPr="00CD13F3" w14:paraId="0330DA70" w14:textId="77777777" w:rsidTr="00CD025A">
        <w:tc>
          <w:tcPr>
            <w:tcW w:w="5070" w:type="dxa"/>
            <w:shd w:val="clear" w:color="auto" w:fill="auto"/>
          </w:tcPr>
          <w:p w14:paraId="0330DA6D"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Data Security-</w:t>
            </w:r>
          </w:p>
        </w:tc>
        <w:tc>
          <w:tcPr>
            <w:tcW w:w="1385" w:type="dxa"/>
            <w:shd w:val="clear" w:color="auto" w:fill="auto"/>
          </w:tcPr>
          <w:p w14:paraId="0330DA6E" w14:textId="77777777" w:rsidR="002C2A73" w:rsidRPr="00CD13F3" w:rsidRDefault="002C2A73" w:rsidP="00A30590">
            <w:pPr>
              <w:jc w:val="right"/>
              <w:rPr>
                <w:rFonts w:ascii="Century Gothic" w:hAnsi="Century Gothic" w:cs="Calibri"/>
                <w:b/>
                <w:szCs w:val="22"/>
              </w:rPr>
            </w:pPr>
          </w:p>
        </w:tc>
        <w:tc>
          <w:tcPr>
            <w:tcW w:w="2833" w:type="dxa"/>
          </w:tcPr>
          <w:p w14:paraId="0330DA6F" w14:textId="77777777" w:rsidR="002C2A73" w:rsidRPr="00CD13F3" w:rsidRDefault="002C2A73" w:rsidP="00A30590">
            <w:pPr>
              <w:jc w:val="right"/>
              <w:rPr>
                <w:rFonts w:ascii="Century Gothic" w:hAnsi="Century Gothic" w:cs="Calibri"/>
                <w:b/>
                <w:szCs w:val="22"/>
              </w:rPr>
            </w:pPr>
          </w:p>
        </w:tc>
      </w:tr>
      <w:tr w:rsidR="002C2A73" w:rsidRPr="00CD13F3" w14:paraId="0330DA74" w14:textId="77777777" w:rsidTr="00CD025A">
        <w:tc>
          <w:tcPr>
            <w:tcW w:w="5070" w:type="dxa"/>
            <w:shd w:val="clear" w:color="auto" w:fill="auto"/>
          </w:tcPr>
          <w:p w14:paraId="0330DA71"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Transferring Personal Data</w:t>
            </w:r>
          </w:p>
        </w:tc>
        <w:tc>
          <w:tcPr>
            <w:tcW w:w="1385" w:type="dxa"/>
            <w:shd w:val="clear" w:color="auto" w:fill="auto"/>
          </w:tcPr>
          <w:p w14:paraId="0330DA72"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6</w:t>
            </w:r>
          </w:p>
        </w:tc>
        <w:tc>
          <w:tcPr>
            <w:tcW w:w="2833" w:type="dxa"/>
          </w:tcPr>
          <w:p w14:paraId="0330DA73" w14:textId="77777777" w:rsidR="002C2A73" w:rsidRDefault="002C2A73" w:rsidP="00A30590">
            <w:pPr>
              <w:jc w:val="right"/>
              <w:rPr>
                <w:rFonts w:ascii="Century Gothic" w:hAnsi="Century Gothic" w:cs="Calibri"/>
                <w:b/>
                <w:szCs w:val="22"/>
              </w:rPr>
            </w:pPr>
          </w:p>
        </w:tc>
      </w:tr>
      <w:tr w:rsidR="002C2A73" w:rsidRPr="00CD13F3" w14:paraId="0330DA78" w14:textId="77777777" w:rsidTr="00CD025A">
        <w:tc>
          <w:tcPr>
            <w:tcW w:w="5070" w:type="dxa"/>
            <w:shd w:val="clear" w:color="auto" w:fill="auto"/>
          </w:tcPr>
          <w:p w14:paraId="0330DA7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Storage</w:t>
            </w:r>
          </w:p>
        </w:tc>
        <w:tc>
          <w:tcPr>
            <w:tcW w:w="1385" w:type="dxa"/>
            <w:shd w:val="clear" w:color="auto" w:fill="auto"/>
          </w:tcPr>
          <w:p w14:paraId="0330DA76"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7</w:t>
            </w:r>
          </w:p>
        </w:tc>
        <w:tc>
          <w:tcPr>
            <w:tcW w:w="2833" w:type="dxa"/>
          </w:tcPr>
          <w:p w14:paraId="0330DA77" w14:textId="77777777" w:rsidR="002C2A73" w:rsidRDefault="002C2A73" w:rsidP="00A30590">
            <w:pPr>
              <w:jc w:val="right"/>
              <w:rPr>
                <w:rFonts w:ascii="Century Gothic" w:hAnsi="Century Gothic" w:cs="Calibri"/>
                <w:b/>
                <w:szCs w:val="22"/>
              </w:rPr>
            </w:pPr>
          </w:p>
        </w:tc>
      </w:tr>
      <w:tr w:rsidR="002C2A73" w:rsidRPr="00CD13F3" w14:paraId="0330DA7C" w14:textId="77777777" w:rsidTr="00CD025A">
        <w:tc>
          <w:tcPr>
            <w:tcW w:w="5070" w:type="dxa"/>
            <w:shd w:val="clear" w:color="auto" w:fill="auto"/>
          </w:tcPr>
          <w:p w14:paraId="0330DA79"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Disposal</w:t>
            </w:r>
          </w:p>
        </w:tc>
        <w:tc>
          <w:tcPr>
            <w:tcW w:w="1385" w:type="dxa"/>
            <w:shd w:val="clear" w:color="auto" w:fill="auto"/>
          </w:tcPr>
          <w:p w14:paraId="0330DA7A"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8</w:t>
            </w:r>
          </w:p>
        </w:tc>
        <w:tc>
          <w:tcPr>
            <w:tcW w:w="2833" w:type="dxa"/>
          </w:tcPr>
          <w:p w14:paraId="0330DA7B" w14:textId="77777777" w:rsidR="002C2A73" w:rsidRDefault="002C2A73" w:rsidP="00A30590">
            <w:pPr>
              <w:jc w:val="right"/>
              <w:rPr>
                <w:rFonts w:ascii="Century Gothic" w:hAnsi="Century Gothic" w:cs="Calibri"/>
                <w:b/>
                <w:szCs w:val="22"/>
              </w:rPr>
            </w:pPr>
          </w:p>
        </w:tc>
      </w:tr>
      <w:tr w:rsidR="002C2A73" w:rsidRPr="00CD13F3" w14:paraId="0330DA80" w14:textId="77777777" w:rsidTr="00CD025A">
        <w:tc>
          <w:tcPr>
            <w:tcW w:w="5070" w:type="dxa"/>
            <w:shd w:val="clear" w:color="auto" w:fill="auto"/>
          </w:tcPr>
          <w:p w14:paraId="0330DA7D"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Use of Personal Data</w:t>
            </w:r>
          </w:p>
        </w:tc>
        <w:tc>
          <w:tcPr>
            <w:tcW w:w="1385" w:type="dxa"/>
            <w:shd w:val="clear" w:color="auto" w:fill="auto"/>
          </w:tcPr>
          <w:p w14:paraId="0330DA7E"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8</w:t>
            </w:r>
          </w:p>
        </w:tc>
        <w:tc>
          <w:tcPr>
            <w:tcW w:w="2833" w:type="dxa"/>
          </w:tcPr>
          <w:p w14:paraId="0330DA7F" w14:textId="77777777" w:rsidR="002C2A73" w:rsidRDefault="002C2A73" w:rsidP="00A30590">
            <w:pPr>
              <w:jc w:val="right"/>
              <w:rPr>
                <w:rFonts w:ascii="Century Gothic" w:hAnsi="Century Gothic" w:cs="Calibri"/>
                <w:b/>
                <w:szCs w:val="22"/>
              </w:rPr>
            </w:pPr>
          </w:p>
        </w:tc>
      </w:tr>
      <w:tr w:rsidR="002C2A73" w:rsidRPr="00CD13F3" w14:paraId="0330DA84" w14:textId="77777777" w:rsidTr="00CD025A">
        <w:tc>
          <w:tcPr>
            <w:tcW w:w="5070" w:type="dxa"/>
            <w:shd w:val="clear" w:color="auto" w:fill="auto"/>
          </w:tcPr>
          <w:p w14:paraId="0330DA81"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 xml:space="preserve">IT Security </w:t>
            </w:r>
          </w:p>
        </w:tc>
        <w:tc>
          <w:tcPr>
            <w:tcW w:w="1385" w:type="dxa"/>
            <w:shd w:val="clear" w:color="auto" w:fill="auto"/>
          </w:tcPr>
          <w:p w14:paraId="0330DA82"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ED7B4F">
              <w:rPr>
                <w:rFonts w:ascii="Century Gothic" w:hAnsi="Century Gothic" w:cs="Calibri"/>
                <w:b/>
                <w:szCs w:val="22"/>
              </w:rPr>
              <w:t>8</w:t>
            </w:r>
          </w:p>
        </w:tc>
        <w:tc>
          <w:tcPr>
            <w:tcW w:w="2833" w:type="dxa"/>
          </w:tcPr>
          <w:p w14:paraId="0330DA83" w14:textId="77777777" w:rsidR="002C2A73" w:rsidRDefault="002C2A73" w:rsidP="00A30590">
            <w:pPr>
              <w:jc w:val="right"/>
              <w:rPr>
                <w:rFonts w:ascii="Century Gothic" w:hAnsi="Century Gothic" w:cs="Calibri"/>
                <w:b/>
                <w:szCs w:val="22"/>
              </w:rPr>
            </w:pPr>
          </w:p>
        </w:tc>
      </w:tr>
      <w:tr w:rsidR="002C2A73" w:rsidRPr="00CD13F3" w14:paraId="0330DA88" w14:textId="77777777" w:rsidTr="00CD025A">
        <w:tc>
          <w:tcPr>
            <w:tcW w:w="5070" w:type="dxa"/>
            <w:shd w:val="clear" w:color="auto" w:fill="auto"/>
          </w:tcPr>
          <w:p w14:paraId="0330DA85" w14:textId="77777777" w:rsidR="002C2A73" w:rsidRPr="00CD13F3" w:rsidRDefault="002C2A73" w:rsidP="00A30590">
            <w:pPr>
              <w:jc w:val="left"/>
              <w:rPr>
                <w:rFonts w:ascii="Century Gothic" w:hAnsi="Century Gothic" w:cs="Calibri"/>
                <w:b/>
                <w:szCs w:val="22"/>
              </w:rPr>
            </w:pPr>
            <w:r>
              <w:rPr>
                <w:rFonts w:ascii="Century Gothic" w:hAnsi="Century Gothic" w:cs="Calibri"/>
                <w:b/>
                <w:szCs w:val="22"/>
              </w:rPr>
              <w:t>Organisational Measures</w:t>
            </w:r>
          </w:p>
        </w:tc>
        <w:tc>
          <w:tcPr>
            <w:tcW w:w="1385" w:type="dxa"/>
            <w:shd w:val="clear" w:color="auto" w:fill="auto"/>
          </w:tcPr>
          <w:p w14:paraId="0330DA86" w14:textId="77777777" w:rsidR="002C2A73" w:rsidRPr="00CD13F3" w:rsidRDefault="002C2A73" w:rsidP="00A30590">
            <w:pPr>
              <w:jc w:val="right"/>
              <w:rPr>
                <w:rFonts w:ascii="Century Gothic" w:hAnsi="Century Gothic" w:cs="Calibri"/>
                <w:b/>
                <w:szCs w:val="22"/>
              </w:rPr>
            </w:pPr>
            <w:r>
              <w:rPr>
                <w:rFonts w:ascii="Century Gothic" w:hAnsi="Century Gothic" w:cs="Calibri"/>
                <w:b/>
                <w:szCs w:val="22"/>
              </w:rPr>
              <w:t>1</w:t>
            </w:r>
            <w:r w:rsidR="00F338EB">
              <w:rPr>
                <w:rFonts w:ascii="Century Gothic" w:hAnsi="Century Gothic" w:cs="Calibri"/>
                <w:b/>
                <w:szCs w:val="22"/>
              </w:rPr>
              <w:t>9</w:t>
            </w:r>
          </w:p>
        </w:tc>
        <w:tc>
          <w:tcPr>
            <w:tcW w:w="2833" w:type="dxa"/>
          </w:tcPr>
          <w:p w14:paraId="0330DA87" w14:textId="77777777" w:rsidR="002C2A73" w:rsidRDefault="002C2A73" w:rsidP="00A30590">
            <w:pPr>
              <w:jc w:val="right"/>
              <w:rPr>
                <w:rFonts w:ascii="Century Gothic" w:hAnsi="Century Gothic" w:cs="Calibri"/>
                <w:b/>
                <w:szCs w:val="22"/>
              </w:rPr>
            </w:pPr>
          </w:p>
        </w:tc>
      </w:tr>
      <w:tr w:rsidR="002C2A73" w:rsidRPr="00CD13F3" w14:paraId="0330DA8C" w14:textId="77777777" w:rsidTr="00CD025A">
        <w:tc>
          <w:tcPr>
            <w:tcW w:w="5070" w:type="dxa"/>
            <w:shd w:val="clear" w:color="auto" w:fill="auto"/>
          </w:tcPr>
          <w:p w14:paraId="0330DA89" w14:textId="77777777" w:rsidR="002C2A73" w:rsidRDefault="002C2A73" w:rsidP="00A30590">
            <w:pPr>
              <w:jc w:val="left"/>
              <w:rPr>
                <w:rFonts w:ascii="Century Gothic" w:hAnsi="Century Gothic" w:cs="Calibri"/>
                <w:b/>
                <w:szCs w:val="22"/>
              </w:rPr>
            </w:pPr>
            <w:r>
              <w:rPr>
                <w:rFonts w:ascii="Century Gothic" w:hAnsi="Century Gothic" w:cs="Calibri"/>
                <w:b/>
                <w:szCs w:val="22"/>
              </w:rPr>
              <w:t>Data Breach Notification</w:t>
            </w:r>
          </w:p>
        </w:tc>
        <w:tc>
          <w:tcPr>
            <w:tcW w:w="1385" w:type="dxa"/>
            <w:shd w:val="clear" w:color="auto" w:fill="auto"/>
          </w:tcPr>
          <w:p w14:paraId="0330DA8A" w14:textId="77777777" w:rsidR="002C2A73" w:rsidRPr="00CD13F3" w:rsidRDefault="00F338EB" w:rsidP="00A30590">
            <w:pPr>
              <w:jc w:val="right"/>
              <w:rPr>
                <w:rFonts w:ascii="Century Gothic" w:hAnsi="Century Gothic" w:cs="Calibri"/>
                <w:b/>
                <w:szCs w:val="22"/>
              </w:rPr>
            </w:pPr>
            <w:r>
              <w:rPr>
                <w:rFonts w:ascii="Century Gothic" w:hAnsi="Century Gothic" w:cs="Calibri"/>
                <w:b/>
                <w:szCs w:val="22"/>
              </w:rPr>
              <w:t>20</w:t>
            </w:r>
          </w:p>
        </w:tc>
        <w:tc>
          <w:tcPr>
            <w:tcW w:w="2833" w:type="dxa"/>
          </w:tcPr>
          <w:p w14:paraId="0330DA8B" w14:textId="77777777" w:rsidR="002C2A73" w:rsidRDefault="002C2A73" w:rsidP="00A30590">
            <w:pPr>
              <w:jc w:val="right"/>
              <w:rPr>
                <w:rFonts w:ascii="Century Gothic" w:hAnsi="Century Gothic" w:cs="Calibri"/>
                <w:b/>
                <w:szCs w:val="22"/>
              </w:rPr>
            </w:pPr>
          </w:p>
        </w:tc>
      </w:tr>
      <w:tr w:rsidR="002C2A73" w:rsidRPr="00CD13F3" w14:paraId="0330DA90" w14:textId="77777777" w:rsidTr="00CD025A">
        <w:tc>
          <w:tcPr>
            <w:tcW w:w="5070" w:type="dxa"/>
            <w:shd w:val="clear" w:color="auto" w:fill="auto"/>
          </w:tcPr>
          <w:p w14:paraId="0330DA8D" w14:textId="77777777" w:rsidR="002C2A73" w:rsidRDefault="002C2A73" w:rsidP="00A30590">
            <w:pPr>
              <w:jc w:val="left"/>
              <w:rPr>
                <w:rFonts w:ascii="Century Gothic" w:hAnsi="Century Gothic" w:cs="Calibri"/>
                <w:b/>
                <w:szCs w:val="22"/>
              </w:rPr>
            </w:pPr>
            <w:r>
              <w:rPr>
                <w:rFonts w:ascii="Century Gothic" w:hAnsi="Century Gothic" w:cs="Calibri"/>
                <w:b/>
                <w:szCs w:val="22"/>
              </w:rPr>
              <w:t>Implementation of Policy</w:t>
            </w:r>
          </w:p>
        </w:tc>
        <w:tc>
          <w:tcPr>
            <w:tcW w:w="1385" w:type="dxa"/>
            <w:shd w:val="clear" w:color="auto" w:fill="auto"/>
          </w:tcPr>
          <w:p w14:paraId="0330DA8E" w14:textId="77777777" w:rsidR="002C2A73" w:rsidRPr="00CD13F3" w:rsidRDefault="00F338EB" w:rsidP="00A30590">
            <w:pPr>
              <w:jc w:val="right"/>
              <w:rPr>
                <w:rFonts w:ascii="Century Gothic" w:hAnsi="Century Gothic" w:cs="Calibri"/>
                <w:b/>
                <w:szCs w:val="22"/>
              </w:rPr>
            </w:pPr>
            <w:r>
              <w:rPr>
                <w:rFonts w:ascii="Century Gothic" w:hAnsi="Century Gothic" w:cs="Calibri"/>
                <w:b/>
                <w:szCs w:val="22"/>
              </w:rPr>
              <w:t>21</w:t>
            </w:r>
          </w:p>
        </w:tc>
        <w:tc>
          <w:tcPr>
            <w:tcW w:w="2833" w:type="dxa"/>
          </w:tcPr>
          <w:p w14:paraId="0330DA8F" w14:textId="77777777" w:rsidR="002C2A73" w:rsidRDefault="002C2A73" w:rsidP="00A30590">
            <w:pPr>
              <w:jc w:val="right"/>
              <w:rPr>
                <w:rFonts w:ascii="Century Gothic" w:hAnsi="Century Gothic" w:cs="Calibri"/>
                <w:b/>
                <w:szCs w:val="22"/>
              </w:rPr>
            </w:pPr>
          </w:p>
        </w:tc>
      </w:tr>
    </w:tbl>
    <w:p w14:paraId="0330DA91" w14:textId="77777777" w:rsidR="00CD025A" w:rsidRDefault="008B1DA7" w:rsidP="00142B01">
      <w:pPr>
        <w:jc w:val="left"/>
        <w:rPr>
          <w:rFonts w:ascii="Century Gothic" w:hAnsi="Century Gothic" w:cs="Calibri"/>
          <w:b/>
          <w:szCs w:val="22"/>
        </w:rPr>
      </w:pPr>
      <w:r>
        <w:rPr>
          <w:noProof/>
        </w:rPr>
        <mc:AlternateContent>
          <mc:Choice Requires="wps">
            <w:drawing>
              <wp:anchor distT="45720" distB="45720" distL="114300" distR="114300" simplePos="0" relativeHeight="251657728" behindDoc="0" locked="0" layoutInCell="1" allowOverlap="1" wp14:anchorId="0330DBD0" wp14:editId="0330DBD1">
                <wp:simplePos x="0" y="0"/>
                <wp:positionH relativeFrom="column">
                  <wp:posOffset>-100330</wp:posOffset>
                </wp:positionH>
                <wp:positionV relativeFrom="paragraph">
                  <wp:posOffset>521335</wp:posOffset>
                </wp:positionV>
                <wp:extent cx="2299335" cy="340360"/>
                <wp:effectExtent l="4445" t="0" r="1270" b="0"/>
                <wp:wrapSquare wrapText="bothSides"/>
                <wp:docPr id="1335592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0DBE3" w14:textId="77777777" w:rsidR="00A30590" w:rsidRPr="00A30590" w:rsidRDefault="00A30590">
                            <w:pPr>
                              <w:rPr>
                                <w:rFonts w:ascii="Century Gothic" w:hAnsi="Century Gothic"/>
                                <w:b/>
                                <w:bCs/>
                                <w:sz w:val="32"/>
                                <w:szCs w:val="32"/>
                              </w:rPr>
                            </w:pPr>
                            <w:r w:rsidRPr="00A30590">
                              <w:rPr>
                                <w:rFonts w:ascii="Century Gothic" w:hAnsi="Century Gothic"/>
                                <w:b/>
                                <w:bCs/>
                                <w:sz w:val="32"/>
                                <w:szCs w:val="32"/>
                              </w:rPr>
                              <w:t>Contents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330DBD0" id="_x0000_s1027" type="#_x0000_t202" style="position:absolute;margin-left:-7.9pt;margin-top:41.05pt;width:181.05pt;height:26.8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" stroked="f">
                <v:textbox style="mso-fit-shape-to-text:t">
                  <w:txbxContent>
                    <w:p w14:paraId="0330DBE3" w14:textId="77777777" w:rsidR="00A30590" w:rsidRPr="00A30590" w:rsidRDefault="00A30590">
                      <w:pPr>
                        <w:rPr>
                          <w:rFonts w:ascii="Century Gothic" w:hAnsi="Century Gothic"/>
                          <w:b/>
                          <w:bCs/>
                          <w:sz w:val="32"/>
                          <w:szCs w:val="32"/>
                        </w:rPr>
                      </w:pPr>
                      <w:r w:rsidRPr="00A30590">
                        <w:rPr>
                          <w:rFonts w:ascii="Century Gothic" w:hAnsi="Century Gothic"/>
                          <w:b/>
                          <w:bCs/>
                          <w:sz w:val="32"/>
                          <w:szCs w:val="32"/>
                        </w:rPr>
                        <w:t>Contents</w:t>
                      </w:r>
                    </w:p>
                  </w:txbxContent>
                </v:textbox>
                <w10:wrap type="square"/>
              </v:shape>
            </w:pict>
          </mc:Fallback>
        </mc:AlternateContent>
      </w:r>
    </w:p>
    <w:p w14:paraId="0330DA92" w14:textId="77777777" w:rsidR="004E0EF5" w:rsidRDefault="00384649" w:rsidP="00142B01">
      <w:pPr>
        <w:jc w:val="left"/>
        <w:rPr>
          <w:rFonts w:ascii="Century Gothic" w:hAnsi="Century Gothic" w:cs="Calibri"/>
          <w:b/>
          <w:szCs w:val="22"/>
        </w:rPr>
      </w:pPr>
      <w:r w:rsidRPr="00CD025A">
        <w:rPr>
          <w:rFonts w:ascii="Century Gothic" w:hAnsi="Century Gothic" w:cs="Calibri"/>
          <w:szCs w:val="22"/>
        </w:rPr>
        <w:br w:type="page"/>
      </w:r>
    </w:p>
    <w:p w14:paraId="0330DA93" w14:textId="77777777" w:rsidR="00A07C7A" w:rsidRDefault="00A07C7A" w:rsidP="00142B01">
      <w:pPr>
        <w:jc w:val="left"/>
        <w:rPr>
          <w:rFonts w:ascii="Century Gothic" w:hAnsi="Century Gothic" w:cs="Calibri"/>
          <w:b/>
          <w:szCs w:val="22"/>
        </w:rPr>
      </w:pPr>
    </w:p>
    <w:p w14:paraId="0330DA94" w14:textId="77777777" w:rsidR="004E0EF5" w:rsidRPr="004E0EF5" w:rsidRDefault="004E0EF5" w:rsidP="00142B01">
      <w:pPr>
        <w:jc w:val="left"/>
        <w:rPr>
          <w:rFonts w:ascii="Century Gothic" w:hAnsi="Century Gothic" w:cs="Calibri"/>
          <w:b/>
          <w:szCs w:val="22"/>
        </w:rPr>
      </w:pPr>
    </w:p>
    <w:p w14:paraId="0330DA95" w14:textId="77777777" w:rsidR="00A07C7A" w:rsidRDefault="00A07C7A" w:rsidP="00142B01">
      <w:pPr>
        <w:pStyle w:val="Heading1"/>
        <w:rPr>
          <w:rFonts w:ascii="Century Gothic" w:hAnsi="Century Gothic"/>
          <w:sz w:val="28"/>
          <w:szCs w:val="28"/>
        </w:rPr>
      </w:pPr>
      <w:bookmarkStart w:id="0" w:name="_Hlk57629424"/>
      <w:r w:rsidRPr="004E0EF5">
        <w:rPr>
          <w:rFonts w:ascii="Century Gothic" w:hAnsi="Century Gothic"/>
          <w:sz w:val="28"/>
          <w:szCs w:val="28"/>
        </w:rPr>
        <w:t>Introduction</w:t>
      </w:r>
    </w:p>
    <w:p w14:paraId="0330DA96" w14:textId="77777777" w:rsidR="004E0EF5" w:rsidRPr="004E0EF5" w:rsidRDefault="004E0EF5" w:rsidP="00142B01"/>
    <w:p w14:paraId="0330DA97" w14:textId="77777777" w:rsidR="00A07C7A" w:rsidRPr="00173EB9"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 xml:space="preserve">This Policy sets out the obligations of </w:t>
      </w:r>
      <w:r w:rsidR="008E70D9" w:rsidRPr="00173EB9">
        <w:rPr>
          <w:rFonts w:ascii="Century Gothic" w:hAnsi="Century Gothic" w:cs="Calibri"/>
          <w:szCs w:val="22"/>
        </w:rPr>
        <w:t>XSEM Limited</w:t>
      </w:r>
      <w:r w:rsidRPr="00173EB9">
        <w:rPr>
          <w:rFonts w:ascii="Century Gothic" w:hAnsi="Century Gothic" w:cs="Calibri"/>
          <w:szCs w:val="22"/>
        </w:rPr>
        <w:t xml:space="preserve">, a company registered in </w:t>
      </w:r>
      <w:r w:rsidR="008E70D9" w:rsidRPr="00173EB9">
        <w:rPr>
          <w:rFonts w:ascii="Century Gothic" w:hAnsi="Century Gothic" w:cs="Calibri"/>
          <w:color w:val="000000"/>
          <w:szCs w:val="22"/>
        </w:rPr>
        <w:t>United Kingdom</w:t>
      </w:r>
      <w:r w:rsidRPr="00173EB9">
        <w:rPr>
          <w:rFonts w:ascii="Century Gothic" w:hAnsi="Century Gothic" w:cs="Calibri"/>
          <w:szCs w:val="22"/>
        </w:rPr>
        <w:t xml:space="preserve"> under number </w:t>
      </w:r>
      <w:r w:rsidR="008E70D9" w:rsidRPr="00173EB9">
        <w:rPr>
          <w:rFonts w:ascii="Century Gothic" w:hAnsi="Century Gothic" w:cs="Calibri"/>
          <w:color w:val="000000"/>
          <w:szCs w:val="22"/>
        </w:rPr>
        <w:t>4654429</w:t>
      </w:r>
      <w:r w:rsidRPr="00173EB9">
        <w:rPr>
          <w:rFonts w:ascii="Century Gothic" w:hAnsi="Century Gothic" w:cs="Calibri"/>
          <w:color w:val="000000"/>
          <w:szCs w:val="22"/>
        </w:rPr>
        <w:t>,</w:t>
      </w:r>
      <w:r w:rsidRPr="00173EB9">
        <w:rPr>
          <w:rFonts w:ascii="Century Gothic" w:hAnsi="Century Gothic" w:cs="Calibri"/>
          <w:szCs w:val="22"/>
        </w:rPr>
        <w:t xml:space="preserve"> whose registered office is at</w:t>
      </w:r>
      <w:r w:rsidRPr="00173EB9">
        <w:rPr>
          <w:rFonts w:ascii="Century Gothic" w:hAnsi="Century Gothic" w:cs="Calibri"/>
          <w:b/>
          <w:szCs w:val="22"/>
        </w:rPr>
        <w:t xml:space="preserve"> </w:t>
      </w:r>
      <w:r w:rsidR="001031F2" w:rsidRPr="001031F2">
        <w:rPr>
          <w:rFonts w:ascii="Century Gothic" w:hAnsi="Century Gothic" w:cs="Calibri"/>
          <w:color w:val="000000"/>
          <w:szCs w:val="22"/>
        </w:rPr>
        <w:t xml:space="preserve">3 Bowling Green Terrace, Leeds, England, LS11 9SP </w:t>
      </w:r>
      <w:r w:rsidRPr="00173EB9">
        <w:rPr>
          <w:rFonts w:ascii="Century Gothic" w:hAnsi="Century Gothic" w:cs="Calibri"/>
          <w:szCs w:val="22"/>
        </w:rPr>
        <w:t xml:space="preserve">(“the Company”) regarding data protection and the rights of </w:t>
      </w:r>
      <w:r w:rsidR="008E70D9" w:rsidRPr="00173EB9">
        <w:rPr>
          <w:rFonts w:ascii="Century Gothic" w:hAnsi="Century Gothic" w:cs="Calibri"/>
          <w:szCs w:val="22"/>
        </w:rPr>
        <w:t>Clients, event attendees and research subjects</w:t>
      </w:r>
      <w:r w:rsidRPr="00173EB9">
        <w:rPr>
          <w:rFonts w:ascii="Century Gothic" w:hAnsi="Century Gothic" w:cs="Calibri"/>
          <w:szCs w:val="22"/>
        </w:rPr>
        <w:t xml:space="preserve"> (“data subjects”) in respect of their personal data under EU Regulation 2016/679 General Data Protection Regulation (“GDPR”).</w:t>
      </w:r>
    </w:p>
    <w:p w14:paraId="0330DA98" w14:textId="77777777" w:rsidR="00A07C7A" w:rsidRPr="00173EB9"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330DA99" w14:textId="77777777" w:rsidR="00A07C7A" w:rsidRPr="00173EB9"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14:paraId="0330DA9A" w14:textId="77777777" w:rsidR="00F62982"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14:paraId="0330DA9B" w14:textId="77777777" w:rsidR="00A07C7A" w:rsidRPr="00173EB9" w:rsidRDefault="00F62982" w:rsidP="00142B01">
      <w:pPr>
        <w:pStyle w:val="Style2n"/>
        <w:spacing w:line="276" w:lineRule="auto"/>
        <w:jc w:val="left"/>
        <w:rPr>
          <w:rFonts w:ascii="Century Gothic" w:hAnsi="Century Gothic" w:cs="Calibri"/>
          <w:szCs w:val="22"/>
        </w:rPr>
      </w:pPr>
      <w:r>
        <w:rPr>
          <w:rFonts w:ascii="Century Gothic" w:hAnsi="Century Gothic" w:cs="Calibri"/>
          <w:szCs w:val="22"/>
        </w:rPr>
        <w:br w:type="page"/>
      </w:r>
    </w:p>
    <w:p w14:paraId="0330DA9C" w14:textId="77777777" w:rsidR="00A07C7A" w:rsidRPr="00173EB9" w:rsidRDefault="00A07C7A" w:rsidP="00142B01">
      <w:pPr>
        <w:jc w:val="left"/>
        <w:rPr>
          <w:rFonts w:ascii="Century Gothic" w:hAnsi="Century Gothic" w:cs="Calibri"/>
          <w:szCs w:val="22"/>
        </w:rPr>
      </w:pPr>
    </w:p>
    <w:p w14:paraId="0330DA9D" w14:textId="77777777" w:rsidR="00A07C7A" w:rsidRPr="004E0EF5" w:rsidRDefault="00A07C7A" w:rsidP="00142B01">
      <w:pPr>
        <w:pStyle w:val="Heading1"/>
        <w:rPr>
          <w:rFonts w:ascii="Century Gothic" w:hAnsi="Century Gothic" w:cs="Calibri"/>
          <w:sz w:val="28"/>
          <w:szCs w:val="28"/>
        </w:rPr>
      </w:pPr>
      <w:r w:rsidRPr="004E0EF5">
        <w:rPr>
          <w:rFonts w:ascii="Century Gothic" w:hAnsi="Century Gothic" w:cs="Calibri"/>
          <w:sz w:val="28"/>
          <w:szCs w:val="28"/>
        </w:rPr>
        <w:t>The Data Protection Principles</w:t>
      </w:r>
    </w:p>
    <w:p w14:paraId="6E86681F" w14:textId="77777777" w:rsidR="009A0F2B" w:rsidRDefault="009A0F2B" w:rsidP="00142B01">
      <w:pPr>
        <w:pStyle w:val="Style2n"/>
        <w:spacing w:line="276" w:lineRule="auto"/>
        <w:jc w:val="left"/>
        <w:rPr>
          <w:rFonts w:ascii="Century Gothic" w:hAnsi="Century Gothic" w:cs="Calibri"/>
          <w:szCs w:val="22"/>
        </w:rPr>
      </w:pPr>
    </w:p>
    <w:p w14:paraId="0330DA9E" w14:textId="5887D86B" w:rsidR="00A07C7A" w:rsidRPr="00173EB9"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This Policy aims to ensure compliance with the GDPR. The GDPR sets out the following principles with which any party handling personal data must comply. All personal data must be:</w:t>
      </w:r>
    </w:p>
    <w:p w14:paraId="0330DA9F" w14:textId="77777777" w:rsidR="00A07C7A"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Processed lawfully, fairly, and in a transparent manner in relation to the data subject.</w:t>
      </w:r>
    </w:p>
    <w:p w14:paraId="0330DAA0" w14:textId="77777777" w:rsidR="00A07C7A"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330DAA1" w14:textId="77777777" w:rsidR="00A07C7A"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Adequate, relevant, and limited to what is necessary in relation to the purposes for which it is processed.</w:t>
      </w:r>
    </w:p>
    <w:p w14:paraId="0330DAA2" w14:textId="77777777" w:rsidR="00F36695"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Accurate and, where necessary, kept up to date. Every reasonable step must be taken to ensure that personal data that is inaccurate, having regard to the purposes for which it is processed, is erased, or rectified without delay.</w:t>
      </w:r>
    </w:p>
    <w:p w14:paraId="0330DAA3" w14:textId="77777777" w:rsidR="00F36695" w:rsidRPr="00173EB9" w:rsidRDefault="00F36695" w:rsidP="00142B01">
      <w:pPr>
        <w:pStyle w:val="Style1"/>
        <w:numPr>
          <w:ilvl w:val="0"/>
          <w:numId w:val="0"/>
        </w:numPr>
        <w:jc w:val="left"/>
        <w:rPr>
          <w:rFonts w:ascii="Century Gothic" w:hAnsi="Century Gothic"/>
          <w:szCs w:val="22"/>
        </w:rPr>
      </w:pPr>
    </w:p>
    <w:p w14:paraId="0330DAA4" w14:textId="77777777" w:rsidR="00923753"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the data subject.</w:t>
      </w:r>
    </w:p>
    <w:p w14:paraId="0330DAA5" w14:textId="77777777" w:rsidR="00A07C7A" w:rsidRPr="00173EB9" w:rsidRDefault="00A07C7A" w:rsidP="00142B01">
      <w:pPr>
        <w:pStyle w:val="Style2"/>
        <w:tabs>
          <w:tab w:val="clear" w:pos="2127"/>
          <w:tab w:val="num" w:pos="2149"/>
        </w:tabs>
        <w:spacing w:line="276" w:lineRule="auto"/>
        <w:ind w:left="2149"/>
        <w:jc w:val="left"/>
        <w:rPr>
          <w:rFonts w:ascii="Century Gothic" w:hAnsi="Century Gothic" w:cs="Calibri"/>
          <w:szCs w:val="22"/>
        </w:rPr>
      </w:pPr>
      <w:r w:rsidRPr="00173EB9">
        <w:rPr>
          <w:rFonts w:ascii="Century Gothic" w:hAnsi="Century Gothic" w:cs="Calibri"/>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0330DAA6" w14:textId="77777777" w:rsidR="00685148" w:rsidRPr="00173EB9" w:rsidRDefault="00685148" w:rsidP="00142B01">
      <w:pPr>
        <w:pStyle w:val="Style2"/>
        <w:numPr>
          <w:ilvl w:val="0"/>
          <w:numId w:val="0"/>
        </w:numPr>
        <w:ind w:left="1418"/>
        <w:jc w:val="left"/>
        <w:rPr>
          <w:rFonts w:ascii="Century Gothic" w:hAnsi="Century Gothic" w:cs="Calibri"/>
          <w:szCs w:val="22"/>
        </w:rPr>
      </w:pPr>
    </w:p>
    <w:p w14:paraId="0330DAA7" w14:textId="77777777" w:rsidR="00A07C7A" w:rsidRPr="00FB2A70" w:rsidRDefault="00A07C7A" w:rsidP="00142B01">
      <w:pPr>
        <w:pStyle w:val="Style1"/>
        <w:rPr>
          <w:rFonts w:ascii="Century Gothic" w:hAnsi="Century Gothic"/>
        </w:rPr>
      </w:pPr>
      <w:r w:rsidRPr="00FB2A70">
        <w:rPr>
          <w:rFonts w:ascii="Century Gothic" w:hAnsi="Century Gothic"/>
        </w:rPr>
        <w:t>The Rights of Data Subjects</w:t>
      </w:r>
      <w:r w:rsidR="00065CCB">
        <w:rPr>
          <w:rFonts w:ascii="Century Gothic" w:hAnsi="Century Gothic"/>
        </w:rPr>
        <w:t xml:space="preserve"> and the Right to be Forgotten</w:t>
      </w:r>
    </w:p>
    <w:p w14:paraId="0330DAA8" w14:textId="77777777" w:rsidR="00A07C7A" w:rsidRPr="00173EB9" w:rsidRDefault="00A07C7A" w:rsidP="00142B01">
      <w:pPr>
        <w:pStyle w:val="Style2n"/>
        <w:spacing w:line="276" w:lineRule="auto"/>
        <w:jc w:val="left"/>
        <w:rPr>
          <w:rFonts w:ascii="Century Gothic" w:hAnsi="Century Gothic" w:cs="Calibri"/>
          <w:szCs w:val="22"/>
        </w:rPr>
      </w:pPr>
      <w:r w:rsidRPr="00173EB9">
        <w:rPr>
          <w:rFonts w:ascii="Century Gothic" w:hAnsi="Century Gothic" w:cs="Calibri"/>
          <w:szCs w:val="22"/>
        </w:rPr>
        <w:t>The GDPR sets out the following rights applicable to data subjects (please refer to the parts of this policy indicated for further details):</w:t>
      </w:r>
    </w:p>
    <w:p w14:paraId="0330DAA9"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.1 </w:t>
      </w:r>
      <w:r w:rsidR="00A07C7A" w:rsidRPr="00173EB9">
        <w:rPr>
          <w:rFonts w:ascii="Century Gothic" w:hAnsi="Century Gothic" w:cs="Calibri"/>
          <w:szCs w:val="22"/>
        </w:rPr>
        <w:t>The right to be informed (Part 12).</w:t>
      </w:r>
    </w:p>
    <w:p w14:paraId="0330DAAA"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lastRenderedPageBreak/>
        <w:t>2</w:t>
      </w:r>
      <w:r w:rsidR="00F36695" w:rsidRPr="00173EB9">
        <w:rPr>
          <w:rFonts w:ascii="Century Gothic" w:hAnsi="Century Gothic" w:cs="Calibri"/>
          <w:szCs w:val="22"/>
        </w:rPr>
        <w:t xml:space="preserve">.2 </w:t>
      </w:r>
      <w:r w:rsidR="00A07C7A" w:rsidRPr="00173EB9">
        <w:rPr>
          <w:rFonts w:ascii="Century Gothic" w:hAnsi="Century Gothic" w:cs="Calibri"/>
          <w:szCs w:val="22"/>
        </w:rPr>
        <w:t>The right of access (Part 13);</w:t>
      </w:r>
    </w:p>
    <w:p w14:paraId="0330DAAB"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.3 </w:t>
      </w:r>
      <w:r w:rsidR="00A07C7A" w:rsidRPr="00173EB9">
        <w:rPr>
          <w:rFonts w:ascii="Century Gothic" w:hAnsi="Century Gothic" w:cs="Calibri"/>
          <w:szCs w:val="22"/>
        </w:rPr>
        <w:t>The right to rectification (Part 14);</w:t>
      </w:r>
    </w:p>
    <w:p w14:paraId="0330DAAC"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.4 </w:t>
      </w:r>
      <w:r w:rsidR="00A07C7A" w:rsidRPr="00173EB9">
        <w:rPr>
          <w:rFonts w:ascii="Century Gothic" w:hAnsi="Century Gothic" w:cs="Calibri"/>
          <w:szCs w:val="22"/>
        </w:rPr>
        <w:t>The right to erasure (also known as the ‘right to be forgotten’) (Part 15);</w:t>
      </w:r>
    </w:p>
    <w:p w14:paraId="0330DAAD"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.5 </w:t>
      </w:r>
      <w:r w:rsidR="00A07C7A" w:rsidRPr="00173EB9">
        <w:rPr>
          <w:rFonts w:ascii="Century Gothic" w:hAnsi="Century Gothic" w:cs="Calibri"/>
          <w:szCs w:val="22"/>
        </w:rPr>
        <w:t>The right to restrict processing (Part 16);</w:t>
      </w:r>
    </w:p>
    <w:p w14:paraId="0330DAAE"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.6 </w:t>
      </w:r>
      <w:r w:rsidR="00A07C7A" w:rsidRPr="00173EB9">
        <w:rPr>
          <w:rFonts w:ascii="Century Gothic" w:hAnsi="Century Gothic" w:cs="Calibri"/>
          <w:szCs w:val="22"/>
        </w:rPr>
        <w:t>The right to data portability (</w:t>
      </w:r>
      <w:r w:rsidR="009926A0" w:rsidRPr="00173EB9">
        <w:rPr>
          <w:rFonts w:ascii="Century Gothic" w:hAnsi="Century Gothic" w:cs="Calibri"/>
          <w:szCs w:val="22"/>
        </w:rPr>
        <w:t>N/A to XSEM Limited</w:t>
      </w:r>
      <w:r w:rsidR="00A07C7A" w:rsidRPr="00173EB9">
        <w:rPr>
          <w:rFonts w:ascii="Century Gothic" w:hAnsi="Century Gothic" w:cs="Calibri"/>
          <w:szCs w:val="22"/>
        </w:rPr>
        <w:t>);</w:t>
      </w:r>
    </w:p>
    <w:p w14:paraId="0330DAAF" w14:textId="77777777" w:rsidR="00A07C7A" w:rsidRPr="00173EB9"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.7 </w:t>
      </w:r>
      <w:r w:rsidR="00A07C7A" w:rsidRPr="00173EB9">
        <w:rPr>
          <w:rFonts w:ascii="Century Gothic" w:hAnsi="Century Gothic" w:cs="Calibri"/>
          <w:szCs w:val="22"/>
        </w:rPr>
        <w:t>The right to object (Part 18); and</w:t>
      </w:r>
    </w:p>
    <w:p w14:paraId="0330DAB0" w14:textId="77777777" w:rsidR="00A07C7A" w:rsidRDefault="00D30D9A" w:rsidP="00142B01">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2</w:t>
      </w:r>
      <w:r w:rsidR="00F36695" w:rsidRPr="00173EB9">
        <w:rPr>
          <w:rFonts w:ascii="Century Gothic" w:hAnsi="Century Gothic" w:cs="Calibri"/>
          <w:szCs w:val="22"/>
        </w:rPr>
        <w:t xml:space="preserve">.8 </w:t>
      </w:r>
      <w:r w:rsidR="00A07C7A" w:rsidRPr="00173EB9">
        <w:rPr>
          <w:rFonts w:ascii="Century Gothic" w:hAnsi="Century Gothic" w:cs="Calibri"/>
          <w:szCs w:val="22"/>
        </w:rPr>
        <w:t>Rights with respect to automated decision-making and profiling (Parts 19 and 20).</w:t>
      </w:r>
    </w:p>
    <w:p w14:paraId="0330DAB1" w14:textId="77777777" w:rsidR="00065CCB" w:rsidRPr="00065CCB" w:rsidRDefault="00065CCB" w:rsidP="00142B01">
      <w:pPr>
        <w:spacing w:before="100" w:beforeAutospacing="1" w:after="100" w:afterAutospacing="1"/>
        <w:outlineLvl w:val="2"/>
        <w:rPr>
          <w:rFonts w:ascii="Century Gothic" w:hAnsi="Century Gothic" w:cs="Open Sans"/>
          <w:b/>
          <w:bCs/>
          <w:color w:val="000000"/>
          <w:sz w:val="27"/>
          <w:szCs w:val="27"/>
          <w:lang w:eastAsia="en-GB"/>
        </w:rPr>
      </w:pPr>
      <w:r w:rsidRPr="00065CCB">
        <w:rPr>
          <w:rFonts w:ascii="Century Gothic" w:hAnsi="Century Gothic" w:cs="Open Sans"/>
          <w:color w:val="000000"/>
          <w:sz w:val="27"/>
          <w:szCs w:val="27"/>
          <w:lang w:eastAsia="en-GB"/>
        </w:rPr>
        <w:t>What is the right to be forgotten?</w:t>
      </w:r>
    </w:p>
    <w:p w14:paraId="0330DAB2" w14:textId="77777777" w:rsidR="00065CCB" w:rsidRPr="00065CCB" w:rsidRDefault="00065CCB" w:rsidP="00142B01">
      <w:pPr>
        <w:spacing w:before="100" w:beforeAutospacing="1" w:after="100" w:afterAutospacing="1"/>
        <w:rPr>
          <w:rFonts w:ascii="Century Gothic" w:hAnsi="Century Gothic" w:cs="Open Sans"/>
          <w:color w:val="000000"/>
          <w:lang w:eastAsia="en-GB"/>
        </w:rPr>
      </w:pPr>
      <w:r w:rsidRPr="00065CCB">
        <w:rPr>
          <w:rFonts w:ascii="Century Gothic" w:hAnsi="Century Gothic" w:cs="Open Sans"/>
          <w:color w:val="000000"/>
          <w:lang w:eastAsia="en-GB"/>
        </w:rPr>
        <w:t>The right to be forgotten appears in Recitals 65 and 66 and in </w:t>
      </w:r>
      <w:hyperlink r:id="rId12" w:history="1">
        <w:r w:rsidRPr="00065CCB">
          <w:rPr>
            <w:rFonts w:ascii="Century Gothic" w:hAnsi="Century Gothic" w:cs="Open Sans"/>
            <w:b/>
            <w:bCs/>
            <w:color w:val="144B9C"/>
            <w:u w:val="single"/>
            <w:lang w:eastAsia="en-GB"/>
          </w:rPr>
          <w:t>Article 17 of the GDPR</w:t>
        </w:r>
      </w:hyperlink>
      <w:r w:rsidRPr="00065CCB">
        <w:rPr>
          <w:rFonts w:ascii="Century Gothic" w:hAnsi="Century Gothic" w:cs="Open Sans"/>
          <w:color w:val="000000"/>
          <w:lang w:eastAsia="en-GB"/>
        </w:rPr>
        <w:t xml:space="preserve">. It states, “The data subject shall have the right to obtain from the controller the erasure of personal data concerning him or her without undue delay and the controller shall have the obligation to erase personal data without undue delay” if one of a number of conditions applies. “Undue delay” is considered to be about a month. </w:t>
      </w:r>
      <w:r w:rsidR="00EB3A78">
        <w:rPr>
          <w:rFonts w:ascii="Century Gothic" w:hAnsi="Century Gothic" w:cs="Open Sans"/>
          <w:color w:val="000000"/>
          <w:lang w:eastAsia="en-GB"/>
        </w:rPr>
        <w:t>The Company</w:t>
      </w:r>
      <w:r w:rsidRPr="00065CCB">
        <w:rPr>
          <w:rFonts w:ascii="Century Gothic" w:hAnsi="Century Gothic" w:cs="Open Sans"/>
          <w:color w:val="000000"/>
          <w:lang w:eastAsia="en-GB"/>
        </w:rPr>
        <w:t xml:space="preserve"> must also take reasonable steps to verify the person requesting erasure is actually the data subject.</w:t>
      </w:r>
    </w:p>
    <w:p w14:paraId="0330DAB3" w14:textId="77777777" w:rsidR="00065CCB" w:rsidRPr="00065CCB" w:rsidRDefault="00065CCB" w:rsidP="00142B01">
      <w:pPr>
        <w:spacing w:before="100" w:beforeAutospacing="1" w:after="100" w:afterAutospacing="1"/>
        <w:rPr>
          <w:rFonts w:ascii="Century Gothic" w:hAnsi="Century Gothic" w:cs="Open Sans"/>
          <w:color w:val="000000"/>
          <w:lang w:eastAsia="en-GB"/>
        </w:rPr>
      </w:pPr>
      <w:r w:rsidRPr="00065CCB">
        <w:rPr>
          <w:rFonts w:ascii="Century Gothic" w:hAnsi="Century Gothic" w:cs="Open Sans"/>
          <w:color w:val="000000"/>
          <w:lang w:eastAsia="en-GB"/>
        </w:rPr>
        <w:t>The right to be forgotten dovetails with people’s right to access their personal information in </w:t>
      </w:r>
      <w:hyperlink r:id="rId13" w:history="1">
        <w:r w:rsidRPr="00065CCB">
          <w:rPr>
            <w:rFonts w:ascii="Century Gothic" w:hAnsi="Century Gothic" w:cs="Open Sans"/>
            <w:b/>
            <w:bCs/>
            <w:color w:val="144B9C"/>
            <w:u w:val="single"/>
            <w:lang w:eastAsia="en-GB"/>
          </w:rPr>
          <w:t>Article 15</w:t>
        </w:r>
      </w:hyperlink>
      <w:r w:rsidRPr="00065CCB">
        <w:rPr>
          <w:rFonts w:ascii="Century Gothic" w:hAnsi="Century Gothic" w:cs="Open Sans"/>
          <w:color w:val="000000"/>
          <w:lang w:eastAsia="en-GB"/>
        </w:rPr>
        <w:t>. The right to control one’s data is meaningless if people cannot take action when they no longer consent to processing, when there are significant errors within the data, or if they believe information is being stored unnecessarily. In these cases, an individual can request that the data be erased. But this is not an absolute right. If it were, the critics who argue that the right to be forgotten amounts to nothing more than a rewriting of history would be correct. Thus, the GDPR walks a fine line on data erasure.</w:t>
      </w:r>
    </w:p>
    <w:p w14:paraId="0330DAB4" w14:textId="77777777" w:rsidR="00065CCB" w:rsidRPr="00065CCB" w:rsidRDefault="00065CCB" w:rsidP="00142B01">
      <w:pPr>
        <w:spacing w:before="100" w:beforeAutospacing="1" w:after="100" w:afterAutospacing="1"/>
        <w:outlineLvl w:val="2"/>
        <w:rPr>
          <w:rFonts w:ascii="Century Gothic" w:hAnsi="Century Gothic" w:cs="Open Sans"/>
          <w:b/>
          <w:bCs/>
          <w:color w:val="000000"/>
          <w:sz w:val="27"/>
          <w:szCs w:val="27"/>
          <w:lang w:eastAsia="en-GB"/>
        </w:rPr>
      </w:pPr>
      <w:r w:rsidRPr="00065CCB">
        <w:rPr>
          <w:rFonts w:ascii="Century Gothic" w:hAnsi="Century Gothic" w:cs="Open Sans"/>
          <w:color w:val="000000"/>
          <w:sz w:val="27"/>
          <w:szCs w:val="27"/>
          <w:lang w:eastAsia="en-GB"/>
        </w:rPr>
        <w:t>When does the right to be forgotten apply?</w:t>
      </w:r>
    </w:p>
    <w:p w14:paraId="0330DAB5" w14:textId="77777777" w:rsidR="00065CCB" w:rsidRPr="00065CCB" w:rsidRDefault="00065CCB" w:rsidP="00142B01">
      <w:pPr>
        <w:spacing w:before="100" w:beforeAutospacing="1" w:after="100" w:afterAutospacing="1"/>
        <w:rPr>
          <w:rFonts w:ascii="Century Gothic" w:hAnsi="Century Gothic" w:cs="Open Sans"/>
          <w:color w:val="000000"/>
          <w:lang w:eastAsia="en-GB"/>
        </w:rPr>
      </w:pPr>
      <w:r w:rsidRPr="00065CCB">
        <w:rPr>
          <w:rFonts w:ascii="Century Gothic" w:hAnsi="Century Gothic" w:cs="Open Sans"/>
          <w:color w:val="000000"/>
          <w:lang w:eastAsia="en-GB"/>
        </w:rPr>
        <w:t>In Article 17, the GDPR outlines the specific circumstances under which the right to be forgotten applies. An individual has the right to have their personal data erased if:</w:t>
      </w:r>
    </w:p>
    <w:p w14:paraId="0330DAB6" w14:textId="77777777" w:rsidR="00065CCB" w:rsidRPr="00065CCB" w:rsidRDefault="00065CCB" w:rsidP="00142B01">
      <w:pPr>
        <w:widowControl/>
        <w:numPr>
          <w:ilvl w:val="0"/>
          <w:numId w:val="7"/>
        </w:numPr>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personal data is no longer necessary for the purpose an organi</w:t>
      </w:r>
      <w:r>
        <w:rPr>
          <w:rFonts w:ascii="Century Gothic" w:hAnsi="Century Gothic" w:cs="Open Sans"/>
          <w:color w:val="000000"/>
          <w:lang w:eastAsia="en-GB"/>
        </w:rPr>
        <w:t>s</w:t>
      </w:r>
      <w:r w:rsidRPr="00065CCB">
        <w:rPr>
          <w:rFonts w:ascii="Century Gothic" w:hAnsi="Century Gothic" w:cs="Open Sans"/>
          <w:color w:val="000000"/>
          <w:lang w:eastAsia="en-GB"/>
        </w:rPr>
        <w:t>ation originally collected or processed it.</w:t>
      </w:r>
    </w:p>
    <w:p w14:paraId="0330DAB7" w14:textId="77777777" w:rsidR="00065CCB" w:rsidRPr="00065CCB" w:rsidRDefault="00065CCB" w:rsidP="00142B01">
      <w:pPr>
        <w:widowControl/>
        <w:numPr>
          <w:ilvl w:val="0"/>
          <w:numId w:val="7"/>
        </w:numPr>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An organi</w:t>
      </w:r>
      <w:r>
        <w:rPr>
          <w:rFonts w:ascii="Century Gothic" w:hAnsi="Century Gothic" w:cs="Open Sans"/>
          <w:color w:val="000000"/>
          <w:lang w:eastAsia="en-GB"/>
        </w:rPr>
        <w:t>s</w:t>
      </w:r>
      <w:r w:rsidRPr="00065CCB">
        <w:rPr>
          <w:rFonts w:ascii="Century Gothic" w:hAnsi="Century Gothic" w:cs="Open Sans"/>
          <w:color w:val="000000"/>
          <w:lang w:eastAsia="en-GB"/>
        </w:rPr>
        <w:t>ation is relying on an individual’s consent as the lawful basis for processing the data and that individual withdraws their consent.</w:t>
      </w:r>
    </w:p>
    <w:p w14:paraId="0330DAB8" w14:textId="77777777" w:rsidR="00065CCB" w:rsidRPr="00065CCB" w:rsidRDefault="00065CCB" w:rsidP="00142B01">
      <w:pPr>
        <w:widowControl/>
        <w:numPr>
          <w:ilvl w:val="0"/>
          <w:numId w:val="7"/>
        </w:numPr>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An organi</w:t>
      </w:r>
      <w:r>
        <w:rPr>
          <w:rFonts w:ascii="Century Gothic" w:hAnsi="Century Gothic" w:cs="Open Sans"/>
          <w:color w:val="000000"/>
          <w:lang w:eastAsia="en-GB"/>
        </w:rPr>
        <w:t>s</w:t>
      </w:r>
      <w:r w:rsidRPr="00065CCB">
        <w:rPr>
          <w:rFonts w:ascii="Century Gothic" w:hAnsi="Century Gothic" w:cs="Open Sans"/>
          <w:color w:val="000000"/>
          <w:lang w:eastAsia="en-GB"/>
        </w:rPr>
        <w:t>ation is relying on legitimate interests as its justification for processing an individual’s data, the individual objects to this processing, and there is no overriding legitimate interest for the organi</w:t>
      </w:r>
      <w:r>
        <w:rPr>
          <w:rFonts w:ascii="Century Gothic" w:hAnsi="Century Gothic" w:cs="Open Sans"/>
          <w:color w:val="000000"/>
          <w:lang w:eastAsia="en-GB"/>
        </w:rPr>
        <w:t>s</w:t>
      </w:r>
      <w:r w:rsidRPr="00065CCB">
        <w:rPr>
          <w:rFonts w:ascii="Century Gothic" w:hAnsi="Century Gothic" w:cs="Open Sans"/>
          <w:color w:val="000000"/>
          <w:lang w:eastAsia="en-GB"/>
        </w:rPr>
        <w:t>ation to continue with the processing.</w:t>
      </w:r>
    </w:p>
    <w:p w14:paraId="0330DAB9" w14:textId="77777777" w:rsidR="00065CCB" w:rsidRPr="00065CCB" w:rsidRDefault="00065CCB" w:rsidP="00142B01">
      <w:pPr>
        <w:widowControl/>
        <w:numPr>
          <w:ilvl w:val="0"/>
          <w:numId w:val="7"/>
        </w:numPr>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An organi</w:t>
      </w:r>
      <w:r>
        <w:rPr>
          <w:rFonts w:ascii="Century Gothic" w:hAnsi="Century Gothic" w:cs="Open Sans"/>
          <w:color w:val="000000"/>
          <w:lang w:eastAsia="en-GB"/>
        </w:rPr>
        <w:t>s</w:t>
      </w:r>
      <w:r w:rsidRPr="00065CCB">
        <w:rPr>
          <w:rFonts w:ascii="Century Gothic" w:hAnsi="Century Gothic" w:cs="Open Sans"/>
          <w:color w:val="000000"/>
          <w:lang w:eastAsia="en-GB"/>
        </w:rPr>
        <w:t>ation is processing personal data for direct marketing purposes and the individual objects to this processing.</w:t>
      </w:r>
    </w:p>
    <w:p w14:paraId="0330DABA" w14:textId="77777777" w:rsidR="00065CCB" w:rsidRPr="00065CCB" w:rsidRDefault="00065CCB" w:rsidP="00065CCB">
      <w:pPr>
        <w:widowControl/>
        <w:numPr>
          <w:ilvl w:val="0"/>
          <w:numId w:val="7"/>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lastRenderedPageBreak/>
        <w:t>An organi</w:t>
      </w:r>
      <w:r>
        <w:rPr>
          <w:rFonts w:ascii="Century Gothic" w:hAnsi="Century Gothic" w:cs="Open Sans"/>
          <w:color w:val="000000"/>
          <w:lang w:eastAsia="en-GB"/>
        </w:rPr>
        <w:t>s</w:t>
      </w:r>
      <w:r w:rsidRPr="00065CCB">
        <w:rPr>
          <w:rFonts w:ascii="Century Gothic" w:hAnsi="Century Gothic" w:cs="Open Sans"/>
          <w:color w:val="000000"/>
          <w:lang w:eastAsia="en-GB"/>
        </w:rPr>
        <w:t>ation processed an individual’s personal data unlawfully.</w:t>
      </w:r>
    </w:p>
    <w:p w14:paraId="0330DABB" w14:textId="77777777" w:rsidR="00065CCB" w:rsidRPr="00065CCB" w:rsidRDefault="00065CCB" w:rsidP="00065CCB">
      <w:pPr>
        <w:widowControl/>
        <w:numPr>
          <w:ilvl w:val="0"/>
          <w:numId w:val="7"/>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An organi</w:t>
      </w:r>
      <w:r>
        <w:rPr>
          <w:rFonts w:ascii="Century Gothic" w:hAnsi="Century Gothic" w:cs="Open Sans"/>
          <w:color w:val="000000"/>
          <w:lang w:eastAsia="en-GB"/>
        </w:rPr>
        <w:t>s</w:t>
      </w:r>
      <w:r w:rsidRPr="00065CCB">
        <w:rPr>
          <w:rFonts w:ascii="Century Gothic" w:hAnsi="Century Gothic" w:cs="Open Sans"/>
          <w:color w:val="000000"/>
          <w:lang w:eastAsia="en-GB"/>
        </w:rPr>
        <w:t>ation must erase personal data in order to comply with a legal ruling or obligation.</w:t>
      </w:r>
    </w:p>
    <w:p w14:paraId="0330DABC" w14:textId="77777777" w:rsidR="00065CCB" w:rsidRPr="00065CCB" w:rsidRDefault="00065CCB" w:rsidP="00065CCB">
      <w:pPr>
        <w:widowControl/>
        <w:numPr>
          <w:ilvl w:val="0"/>
          <w:numId w:val="7"/>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An organ</w:t>
      </w:r>
      <w:r>
        <w:rPr>
          <w:rFonts w:ascii="Century Gothic" w:hAnsi="Century Gothic" w:cs="Open Sans"/>
          <w:color w:val="000000"/>
          <w:lang w:eastAsia="en-GB"/>
        </w:rPr>
        <w:t>is</w:t>
      </w:r>
      <w:r w:rsidRPr="00065CCB">
        <w:rPr>
          <w:rFonts w:ascii="Century Gothic" w:hAnsi="Century Gothic" w:cs="Open Sans"/>
          <w:color w:val="000000"/>
          <w:lang w:eastAsia="en-GB"/>
        </w:rPr>
        <w:t>ation has processed a child’s personal data to offer their </w:t>
      </w:r>
      <w:hyperlink r:id="rId14" w:history="1">
        <w:r w:rsidRPr="00065CCB">
          <w:rPr>
            <w:rFonts w:ascii="Century Gothic" w:hAnsi="Century Gothic" w:cs="Open Sans"/>
            <w:b/>
            <w:bCs/>
            <w:color w:val="144B9C"/>
            <w:u w:val="single"/>
            <w:lang w:eastAsia="en-GB"/>
          </w:rPr>
          <w:t>information society</w:t>
        </w:r>
      </w:hyperlink>
      <w:r w:rsidRPr="00065CCB">
        <w:rPr>
          <w:rFonts w:ascii="Century Gothic" w:hAnsi="Century Gothic" w:cs="Open Sans"/>
          <w:color w:val="000000"/>
          <w:lang w:eastAsia="en-GB"/>
        </w:rPr>
        <w:t> services.</w:t>
      </w:r>
    </w:p>
    <w:p w14:paraId="0330DABD" w14:textId="77777777" w:rsidR="00065CCB" w:rsidRPr="00065CCB" w:rsidRDefault="00065CCB" w:rsidP="00065CCB">
      <w:pPr>
        <w:shd w:val="clear" w:color="auto" w:fill="FFFFFF"/>
        <w:spacing w:before="100" w:beforeAutospacing="1" w:after="100" w:afterAutospacing="1"/>
        <w:rPr>
          <w:rFonts w:ascii="Century Gothic" w:hAnsi="Century Gothic" w:cs="Open Sans"/>
          <w:color w:val="000000"/>
          <w:lang w:eastAsia="en-GB"/>
        </w:rPr>
      </w:pPr>
      <w:r w:rsidRPr="00065CCB">
        <w:rPr>
          <w:rFonts w:ascii="Century Gothic" w:hAnsi="Century Gothic" w:cs="Open Sans"/>
          <w:color w:val="000000"/>
          <w:lang w:eastAsia="en-GB"/>
        </w:rPr>
        <w:t>However, an organi</w:t>
      </w:r>
      <w:r>
        <w:rPr>
          <w:rFonts w:ascii="Century Gothic" w:hAnsi="Century Gothic" w:cs="Open Sans"/>
          <w:color w:val="000000"/>
          <w:lang w:eastAsia="en-GB"/>
        </w:rPr>
        <w:t>s</w:t>
      </w:r>
      <w:r w:rsidRPr="00065CCB">
        <w:rPr>
          <w:rFonts w:ascii="Century Gothic" w:hAnsi="Century Gothic" w:cs="Open Sans"/>
          <w:color w:val="000000"/>
          <w:lang w:eastAsia="en-GB"/>
        </w:rPr>
        <w:t>ation’s right to process someone’s data might override their right to be forgotten. Here are the reasons cited in the GDPR that trump the right to erasure:</w:t>
      </w:r>
    </w:p>
    <w:p w14:paraId="0330DABE"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is being used to exercise the right of freedom of expression and information.</w:t>
      </w:r>
    </w:p>
    <w:p w14:paraId="0330DABF"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is being used to comply with a legal ruling or obligation.</w:t>
      </w:r>
    </w:p>
    <w:p w14:paraId="0330DAC0"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is being used to perform a task that is being carried out in the public interest or when exercising an organi</w:t>
      </w:r>
      <w:r>
        <w:rPr>
          <w:rFonts w:ascii="Century Gothic" w:hAnsi="Century Gothic" w:cs="Open Sans"/>
          <w:color w:val="000000"/>
          <w:lang w:eastAsia="en-GB"/>
        </w:rPr>
        <w:t>s</w:t>
      </w:r>
      <w:r w:rsidRPr="00065CCB">
        <w:rPr>
          <w:rFonts w:ascii="Century Gothic" w:hAnsi="Century Gothic" w:cs="Open Sans"/>
          <w:color w:val="000000"/>
          <w:lang w:eastAsia="en-GB"/>
        </w:rPr>
        <w:t>ation’s official authority.</w:t>
      </w:r>
    </w:p>
    <w:p w14:paraId="0330DAC1"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being processed is necessary for public health purposes and serves in the public interest.</w:t>
      </w:r>
    </w:p>
    <w:p w14:paraId="0330DAC2"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being processed is necessary to perform preventative or occupational medicine. This only applies when the data is being processed by a health professional who is subject to a legal obligation of professional secrecy.</w:t>
      </w:r>
    </w:p>
    <w:p w14:paraId="0330DAC3"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The data represents important information that serves the public interest, scientific research, historical research, or statistical purposes and where erasure of the data would likely to impair or halt progress towards the achievement that was the goal of the processing.</w:t>
      </w:r>
    </w:p>
    <w:p w14:paraId="0330DAC4" w14:textId="77777777" w:rsidR="00065CCB" w:rsidRPr="00065CCB" w:rsidRDefault="00065CCB" w:rsidP="00065CCB">
      <w:pPr>
        <w:widowControl/>
        <w:numPr>
          <w:ilvl w:val="0"/>
          <w:numId w:val="8"/>
        </w:numPr>
        <w:shd w:val="clear" w:color="auto" w:fill="FFFFFF"/>
        <w:overflowPunct/>
        <w:autoSpaceDE/>
        <w:autoSpaceDN/>
        <w:adjustRightInd/>
        <w:spacing w:before="100" w:beforeAutospacing="1" w:after="100" w:afterAutospacing="1" w:line="360" w:lineRule="atLeast"/>
        <w:jc w:val="left"/>
        <w:textAlignment w:val="auto"/>
        <w:rPr>
          <w:rFonts w:ascii="Century Gothic" w:hAnsi="Century Gothic" w:cs="Open Sans"/>
          <w:color w:val="000000"/>
          <w:lang w:eastAsia="en-GB"/>
        </w:rPr>
      </w:pPr>
      <w:r w:rsidRPr="00065CCB">
        <w:rPr>
          <w:rFonts w:ascii="Century Gothic" w:hAnsi="Century Gothic" w:cs="Open Sans"/>
          <w:color w:val="000000"/>
          <w:lang w:eastAsia="en-GB"/>
        </w:rPr>
        <w:t xml:space="preserve">The data is being used for the establishment of a legal </w:t>
      </w:r>
      <w:proofErr w:type="spellStart"/>
      <w:r w:rsidRPr="00065CCB">
        <w:rPr>
          <w:rFonts w:ascii="Century Gothic" w:hAnsi="Century Gothic" w:cs="Open Sans"/>
          <w:color w:val="000000"/>
          <w:lang w:eastAsia="en-GB"/>
        </w:rPr>
        <w:t>defense</w:t>
      </w:r>
      <w:proofErr w:type="spellEnd"/>
      <w:r w:rsidRPr="00065CCB">
        <w:rPr>
          <w:rFonts w:ascii="Century Gothic" w:hAnsi="Century Gothic" w:cs="Open Sans"/>
          <w:color w:val="000000"/>
          <w:lang w:eastAsia="en-GB"/>
        </w:rPr>
        <w:t xml:space="preserve"> or in the exercise of other legal claims.</w:t>
      </w:r>
    </w:p>
    <w:p w14:paraId="0330DAC5" w14:textId="77777777" w:rsidR="00065CCB" w:rsidRPr="00065CCB" w:rsidRDefault="00065CCB" w:rsidP="00065CCB">
      <w:pPr>
        <w:shd w:val="clear" w:color="auto" w:fill="FFFFFF"/>
        <w:spacing w:before="100" w:beforeAutospacing="1" w:after="100" w:afterAutospacing="1"/>
        <w:rPr>
          <w:rFonts w:ascii="Century Gothic" w:hAnsi="Century Gothic" w:cs="Open Sans"/>
          <w:color w:val="000000"/>
          <w:lang w:eastAsia="en-GB"/>
        </w:rPr>
      </w:pPr>
      <w:r w:rsidRPr="00065CCB">
        <w:rPr>
          <w:rFonts w:ascii="Century Gothic" w:hAnsi="Century Gothic" w:cs="Open Sans"/>
          <w:color w:val="000000"/>
          <w:lang w:eastAsia="en-GB"/>
        </w:rPr>
        <w:t xml:space="preserve">Furthermore, </w:t>
      </w:r>
      <w:r w:rsidR="00041886">
        <w:rPr>
          <w:rFonts w:ascii="Century Gothic" w:hAnsi="Century Gothic" w:cs="Open Sans"/>
          <w:color w:val="000000"/>
          <w:lang w:eastAsia="en-GB"/>
        </w:rPr>
        <w:t>the company</w:t>
      </w:r>
      <w:r w:rsidRPr="00065CCB">
        <w:rPr>
          <w:rFonts w:ascii="Century Gothic" w:hAnsi="Century Gothic" w:cs="Open Sans"/>
          <w:color w:val="000000"/>
          <w:lang w:eastAsia="en-GB"/>
        </w:rPr>
        <w:t xml:space="preserve"> can request a “reasonable fee” or deny a request to erase personal data if the organi</w:t>
      </w:r>
      <w:r w:rsidR="00EB3A78">
        <w:rPr>
          <w:rFonts w:ascii="Century Gothic" w:hAnsi="Century Gothic" w:cs="Open Sans"/>
          <w:color w:val="000000"/>
          <w:lang w:eastAsia="en-GB"/>
        </w:rPr>
        <w:t>s</w:t>
      </w:r>
      <w:r w:rsidRPr="00065CCB">
        <w:rPr>
          <w:rFonts w:ascii="Century Gothic" w:hAnsi="Century Gothic" w:cs="Open Sans"/>
          <w:color w:val="000000"/>
          <w:lang w:eastAsia="en-GB"/>
        </w:rPr>
        <w:t>ation can justify that the request was unfounded or excessive.</w:t>
      </w:r>
    </w:p>
    <w:p w14:paraId="0330DAC6" w14:textId="77777777" w:rsidR="00065CCB" w:rsidRPr="00173EB9" w:rsidRDefault="00065CCB" w:rsidP="004E0EF5">
      <w:pPr>
        <w:pStyle w:val="Style2"/>
        <w:numPr>
          <w:ilvl w:val="0"/>
          <w:numId w:val="0"/>
        </w:numPr>
        <w:spacing w:line="276" w:lineRule="auto"/>
        <w:ind w:left="709"/>
        <w:jc w:val="left"/>
        <w:rPr>
          <w:rFonts w:ascii="Century Gothic" w:hAnsi="Century Gothic" w:cs="Calibri"/>
          <w:szCs w:val="22"/>
        </w:rPr>
      </w:pPr>
    </w:p>
    <w:p w14:paraId="0330DAC7" w14:textId="77777777" w:rsidR="00A07C7A" w:rsidRPr="00173EB9" w:rsidRDefault="00A07C7A" w:rsidP="00C40BDC">
      <w:pPr>
        <w:jc w:val="left"/>
        <w:rPr>
          <w:rFonts w:ascii="Century Gothic" w:hAnsi="Century Gothic" w:cs="Calibri"/>
          <w:szCs w:val="22"/>
        </w:rPr>
      </w:pPr>
    </w:p>
    <w:p w14:paraId="0330DAC8" w14:textId="77777777" w:rsidR="00FB2A70" w:rsidRPr="00FB2A70" w:rsidRDefault="00A07C7A" w:rsidP="00FB2A70">
      <w:pPr>
        <w:pStyle w:val="Style1"/>
        <w:tabs>
          <w:tab w:val="clear" w:pos="360"/>
          <w:tab w:val="num" w:pos="709"/>
        </w:tabs>
        <w:ind w:left="709" w:hanging="709"/>
        <w:jc w:val="left"/>
        <w:rPr>
          <w:rFonts w:ascii="Century Gothic" w:hAnsi="Century Gothic" w:cs="Calibri"/>
          <w:szCs w:val="22"/>
        </w:rPr>
      </w:pPr>
      <w:r w:rsidRPr="00173EB9">
        <w:rPr>
          <w:rFonts w:ascii="Century Gothic" w:hAnsi="Century Gothic" w:cs="Calibri"/>
          <w:szCs w:val="22"/>
        </w:rPr>
        <w:t>Lawful, Fair, and Transparent Data Processing</w:t>
      </w:r>
    </w:p>
    <w:p w14:paraId="0330DAC9" w14:textId="77777777" w:rsidR="00A07C7A" w:rsidRPr="00173EB9" w:rsidRDefault="00FB2A70" w:rsidP="004E0EF5">
      <w:pPr>
        <w:pStyle w:val="Style2"/>
        <w:numPr>
          <w:ilvl w:val="0"/>
          <w:numId w:val="0"/>
        </w:numPr>
        <w:spacing w:line="276" w:lineRule="auto"/>
        <w:ind w:left="709"/>
        <w:jc w:val="left"/>
        <w:rPr>
          <w:rFonts w:ascii="Century Gothic" w:hAnsi="Century Gothic" w:cs="Calibri"/>
          <w:szCs w:val="22"/>
        </w:rPr>
      </w:pPr>
      <w:r>
        <w:rPr>
          <w:rFonts w:ascii="Century Gothic" w:hAnsi="Century Gothic" w:cs="Calibri"/>
          <w:szCs w:val="22"/>
        </w:rPr>
        <w:t xml:space="preserve">3.1 </w:t>
      </w:r>
      <w:r w:rsidR="00A07C7A" w:rsidRPr="00173EB9">
        <w:rPr>
          <w:rFonts w:ascii="Century Gothic" w:hAnsi="Century Gothic" w:cs="Calibri"/>
          <w:szCs w:val="22"/>
        </w:rPr>
        <w:t>The GDPR seeks to ensure that personal data is processed lawfully, fairly, and transparently, without adversely affecting the rights of the data subject. The GDPR states that processing of personal data shall be lawful if at least one of the following applies:</w:t>
      </w:r>
    </w:p>
    <w:p w14:paraId="0330DACA"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data subject has given consent to the processing of their personal data for one or more specific purposes;</w:t>
      </w:r>
    </w:p>
    <w:p w14:paraId="0330DACB"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lastRenderedPageBreak/>
        <w:t>The processing is necessary for the performance of a contract to which the data subject is a party, or in order to take steps at the request of the data subject prior to entering into a contract with them;</w:t>
      </w:r>
    </w:p>
    <w:p w14:paraId="0330DACC"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compliance with a legal obligation to which the data controller is subject;</w:t>
      </w:r>
    </w:p>
    <w:p w14:paraId="0330DACD" w14:textId="77777777" w:rsidR="00F36695"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to protect the vital interests of the data subject or of another natural person;</w:t>
      </w:r>
    </w:p>
    <w:p w14:paraId="0330DACE"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the performance of a task carried out in the public interest or in the exercise of official authority vested in the data controller; or</w:t>
      </w:r>
    </w:p>
    <w:p w14:paraId="0330DACF"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14:paraId="0330DAD0" w14:textId="77777777" w:rsidR="00923753" w:rsidRPr="00FB2A70" w:rsidRDefault="00A07C7A" w:rsidP="00FB2A70">
      <w:pPr>
        <w:pStyle w:val="Style2"/>
        <w:rPr>
          <w:rFonts w:ascii="Century Gothic" w:hAnsi="Century Gothic"/>
        </w:rPr>
      </w:pPr>
      <w:r w:rsidRPr="00FB2A70">
        <w:rPr>
          <w:rFonts w:ascii="Century Gothic" w:hAnsi="Century Gothic"/>
        </w:rPr>
        <w:t>If the personal data in question is “special category data” (also known as “sensitive personal data”) (for example, data concerning the data subject’s race, ethnicity, politics, religion, trade union membership, genetics, biometrics (if used for ID purposes), health, sex life, or sexual orientation), at least one of the following conditions must be met:</w:t>
      </w:r>
    </w:p>
    <w:p w14:paraId="0330DAD1"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data subject has given their explicit consent to the processing of such data for one or more specified purposes (unless EU or EU Member State law prohibits them from doing so);</w:t>
      </w:r>
    </w:p>
    <w:p w14:paraId="0330DAD2"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the purpose of carrying out the obligations and exercising specific rights of the data controller or of the data subject in the field of employment, social security, and social protection law (insofar as it is authorised by EU or EU Member State law or a collective agreement pursuant to EU Member State law which provides for appropriate safeguards for the fundamental rights and interests of the data subject);</w:t>
      </w:r>
    </w:p>
    <w:p w14:paraId="0330DAD3"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to protect the vital interests of the data subject or of another natural person where the data subject is physically or legally incapable of giving consent;</w:t>
      </w:r>
    </w:p>
    <w:p w14:paraId="0330DAD4"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 xml:space="preserve">The data controller is a foundation, association, or other non-profit body with a political, philosophical, religious, or trade union aim, and the processing is carried out in the course of its legitimate activities, provided that the processing relates solely to the members or former members of that body or to persons who have regular contact with it in connection with its purposes </w:t>
      </w:r>
      <w:r w:rsidRPr="00173EB9">
        <w:rPr>
          <w:rFonts w:ascii="Century Gothic" w:hAnsi="Century Gothic" w:cs="Calibri"/>
          <w:szCs w:val="22"/>
        </w:rPr>
        <w:lastRenderedPageBreak/>
        <w:t>and that the personal data is not disclosed outside the body without the consent of the data subjects;</w:t>
      </w:r>
    </w:p>
    <w:p w14:paraId="0330DAD5"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relates to personal data which is clearly made public by the data subject;</w:t>
      </w:r>
    </w:p>
    <w:p w14:paraId="0330DAD6"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the conduct of legal claims or whenever courts are acting in their judicial capacity;</w:t>
      </w:r>
    </w:p>
    <w:p w14:paraId="0330DAD7"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substantial public interest reasons, on the basis of EU or EU Member State law which shall be proportionate to the aim pursued, shall respect the essence of the right to data protection, and shall provide for suitable and specific measures to safeguard the fundamental rights and interests of the data subject;</w:t>
      </w:r>
    </w:p>
    <w:p w14:paraId="0330DAD8"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the purposes of preventative or occupational medicine, for the assessment of the working capacity of an employee, for medical diagnosis, for the provision of health or social care or treatment, or the management of health or social care systems or services on the basis of EU or EU Member State law or pursuant to a contract with a health professional, subject to the conditions and safeguards referred to in Article 9(3) of the GDPR;</w:t>
      </w:r>
    </w:p>
    <w:p w14:paraId="0330DAD9"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public interest reasons in the area of public health, for example, protecting against serious cross-border threats to health or ensuring high standards of quality and safety of health care and of medicinal products or medical devices, on the basis of EU or EU Member State law which provides for suitable and specific measures to safeguard the rights and freedoms of the data subject (in particular, professional secrecy); or</w:t>
      </w:r>
    </w:p>
    <w:p w14:paraId="0330DADA"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The processing is necessary for archiving purposes in the public interest, scientific or historical research purposes, or statistical purposes in accordance with Article 89(1) of the GDPR based on EU or EU Member State law which shall be proportionate to the aim pursued, respect the essence of the right to data protection, and provide for suitable and specific measures to safeguard the fundamental rights and the interests of the data subject.</w:t>
      </w:r>
    </w:p>
    <w:p w14:paraId="0330DADB" w14:textId="77777777" w:rsidR="00A07C7A" w:rsidRDefault="00A07C7A" w:rsidP="004E0EF5">
      <w:pPr>
        <w:spacing w:line="276" w:lineRule="auto"/>
        <w:jc w:val="left"/>
        <w:rPr>
          <w:rFonts w:ascii="Century Gothic" w:hAnsi="Century Gothic" w:cs="Calibri"/>
          <w:szCs w:val="22"/>
        </w:rPr>
      </w:pPr>
    </w:p>
    <w:p w14:paraId="0330DADC" w14:textId="77777777" w:rsidR="004E0EF5" w:rsidRPr="00173EB9" w:rsidRDefault="004E0EF5" w:rsidP="004E0EF5">
      <w:pPr>
        <w:spacing w:line="276" w:lineRule="auto"/>
        <w:jc w:val="left"/>
        <w:rPr>
          <w:rFonts w:ascii="Century Gothic" w:hAnsi="Century Gothic" w:cs="Calibri"/>
          <w:szCs w:val="22"/>
        </w:rPr>
      </w:pPr>
    </w:p>
    <w:p w14:paraId="0330DADD" w14:textId="77777777" w:rsidR="00A07C7A" w:rsidRPr="00173EB9" w:rsidRDefault="00A07C7A" w:rsidP="004E0EF5">
      <w:pPr>
        <w:pStyle w:val="Style1"/>
        <w:tabs>
          <w:tab w:val="clear" w:pos="360"/>
          <w:tab w:val="num" w:pos="709"/>
        </w:tabs>
        <w:spacing w:line="276" w:lineRule="auto"/>
        <w:ind w:left="709" w:hanging="709"/>
        <w:jc w:val="left"/>
        <w:rPr>
          <w:rFonts w:ascii="Century Gothic" w:hAnsi="Century Gothic" w:cs="Calibri"/>
          <w:szCs w:val="22"/>
        </w:rPr>
      </w:pPr>
      <w:r w:rsidRPr="00173EB9">
        <w:rPr>
          <w:rFonts w:ascii="Century Gothic" w:hAnsi="Century Gothic" w:cs="Calibri"/>
          <w:szCs w:val="22"/>
        </w:rPr>
        <w:t>Specified, Explicit, and Legitimate Purposes</w:t>
      </w:r>
    </w:p>
    <w:p w14:paraId="0330DADE" w14:textId="77777777" w:rsidR="00A07C7A" w:rsidRPr="00173EB9" w:rsidRDefault="00A07C7A" w:rsidP="004E0EF5">
      <w:pPr>
        <w:pStyle w:val="Style2"/>
        <w:numPr>
          <w:ilvl w:val="0"/>
          <w:numId w:val="0"/>
        </w:numPr>
        <w:spacing w:line="276" w:lineRule="auto"/>
        <w:ind w:left="709"/>
        <w:jc w:val="left"/>
        <w:rPr>
          <w:rFonts w:ascii="Century Gothic" w:hAnsi="Century Gothic" w:cs="Calibri"/>
          <w:szCs w:val="22"/>
        </w:rPr>
      </w:pPr>
      <w:r w:rsidRPr="00173EB9">
        <w:rPr>
          <w:rFonts w:ascii="Century Gothic" w:hAnsi="Century Gothic" w:cs="Calibri"/>
          <w:szCs w:val="22"/>
        </w:rPr>
        <w:t>The Company collects and processes the personal data set out in Part 21 of this Policy. This includes:</w:t>
      </w:r>
    </w:p>
    <w:p w14:paraId="0330DADF"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t>Personal data collected directly from data subjects; and</w:t>
      </w:r>
    </w:p>
    <w:p w14:paraId="0330DAE0" w14:textId="77777777" w:rsidR="00A07C7A" w:rsidRPr="00173EB9" w:rsidRDefault="00A07C7A" w:rsidP="004E0EF5">
      <w:pPr>
        <w:pStyle w:val="Style311"/>
        <w:spacing w:line="276" w:lineRule="auto"/>
        <w:jc w:val="left"/>
        <w:rPr>
          <w:rFonts w:ascii="Century Gothic" w:hAnsi="Century Gothic" w:cs="Calibri"/>
          <w:szCs w:val="22"/>
        </w:rPr>
      </w:pPr>
      <w:r w:rsidRPr="00173EB9">
        <w:rPr>
          <w:rFonts w:ascii="Century Gothic" w:hAnsi="Century Gothic" w:cs="Calibri"/>
          <w:szCs w:val="22"/>
        </w:rPr>
        <w:lastRenderedPageBreak/>
        <w:t>Personal data obtained from third parties.</w:t>
      </w:r>
    </w:p>
    <w:p w14:paraId="0330DAE1" w14:textId="77777777" w:rsidR="00A07C7A" w:rsidRPr="00173EB9" w:rsidRDefault="00A07C7A" w:rsidP="004E0EF5">
      <w:pPr>
        <w:pStyle w:val="Style2"/>
        <w:spacing w:line="276" w:lineRule="auto"/>
        <w:jc w:val="left"/>
        <w:rPr>
          <w:rFonts w:ascii="Century Gothic" w:hAnsi="Century Gothic" w:cs="Calibri"/>
          <w:szCs w:val="22"/>
        </w:rPr>
      </w:pPr>
      <w:r w:rsidRPr="00173EB9">
        <w:rPr>
          <w:rFonts w:ascii="Century Gothic" w:hAnsi="Century Gothic" w:cs="Calibri"/>
          <w:szCs w:val="22"/>
        </w:rPr>
        <w:t>The Company only collects, processes, and holds personal data for the specific purposes set out in Part 21 of this Policy (or for other purposes expressly permitted by the GDPR).</w:t>
      </w:r>
    </w:p>
    <w:p w14:paraId="0330DAE2" w14:textId="77777777" w:rsidR="00A07C7A" w:rsidRPr="00173EB9" w:rsidRDefault="00A07C7A" w:rsidP="00C40BDC">
      <w:pPr>
        <w:pStyle w:val="Style2"/>
        <w:jc w:val="left"/>
        <w:rPr>
          <w:rFonts w:ascii="Century Gothic" w:hAnsi="Century Gothic" w:cs="Calibri"/>
          <w:szCs w:val="22"/>
        </w:rPr>
      </w:pPr>
      <w:r w:rsidRPr="00173EB9">
        <w:rPr>
          <w:rFonts w:ascii="Century Gothic" w:hAnsi="Century Gothic" w:cs="Calibri"/>
          <w:szCs w:val="22"/>
        </w:rPr>
        <w:t>Data subjects are kept informed at all times of the purpose or purposes for which the Company uses their personal data. Please refer to Part 12 for more information on keeping data subjects informed.</w:t>
      </w:r>
    </w:p>
    <w:p w14:paraId="0330DAE3" w14:textId="77777777" w:rsidR="00A07C7A" w:rsidRPr="00173EB9" w:rsidRDefault="00A07C7A" w:rsidP="00C40BDC">
      <w:pPr>
        <w:jc w:val="left"/>
        <w:rPr>
          <w:rFonts w:ascii="Century Gothic" w:hAnsi="Century Gothic" w:cs="Calibri"/>
          <w:szCs w:val="22"/>
        </w:rPr>
      </w:pPr>
    </w:p>
    <w:p w14:paraId="0330DAE4" w14:textId="77777777" w:rsidR="00A07C7A" w:rsidRPr="00173EB9" w:rsidRDefault="00A07C7A" w:rsidP="004E0EF5">
      <w:pPr>
        <w:pStyle w:val="Style1"/>
        <w:tabs>
          <w:tab w:val="clear" w:pos="360"/>
          <w:tab w:val="num" w:pos="709"/>
        </w:tabs>
        <w:spacing w:line="276" w:lineRule="auto"/>
        <w:ind w:left="709" w:hanging="709"/>
        <w:jc w:val="left"/>
        <w:rPr>
          <w:rFonts w:ascii="Century Gothic" w:hAnsi="Century Gothic" w:cs="Calibri"/>
          <w:szCs w:val="22"/>
        </w:rPr>
      </w:pPr>
      <w:r w:rsidRPr="00173EB9">
        <w:rPr>
          <w:rFonts w:ascii="Century Gothic" w:hAnsi="Century Gothic" w:cs="Calibri"/>
          <w:szCs w:val="22"/>
        </w:rPr>
        <w:t>Adequate, Relevant, and Limited Data Processing</w:t>
      </w:r>
    </w:p>
    <w:p w14:paraId="0330DAE5"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will only collect and process personal data for and to the extent necessary for the specific purpose or purposes of which data subjects have been informed (or will be informed) as under Part 5, above, and as set out in Part 21, below.</w:t>
      </w:r>
    </w:p>
    <w:p w14:paraId="0330DAE6" w14:textId="77777777" w:rsidR="00A07C7A" w:rsidRPr="00173EB9" w:rsidRDefault="00A07C7A" w:rsidP="004E0EF5">
      <w:pPr>
        <w:spacing w:line="276" w:lineRule="auto"/>
        <w:jc w:val="left"/>
        <w:rPr>
          <w:rFonts w:ascii="Century Gothic" w:hAnsi="Century Gothic" w:cs="Calibri"/>
          <w:szCs w:val="22"/>
        </w:rPr>
      </w:pPr>
    </w:p>
    <w:p w14:paraId="0330DAE7" w14:textId="77777777" w:rsidR="00A07C7A" w:rsidRPr="00173EB9" w:rsidRDefault="00A07C7A" w:rsidP="004E0EF5">
      <w:pPr>
        <w:pStyle w:val="Style1"/>
        <w:tabs>
          <w:tab w:val="clear" w:pos="360"/>
          <w:tab w:val="num" w:pos="709"/>
        </w:tabs>
        <w:spacing w:line="276" w:lineRule="auto"/>
        <w:ind w:left="709" w:hanging="709"/>
        <w:jc w:val="left"/>
        <w:rPr>
          <w:rFonts w:ascii="Century Gothic" w:hAnsi="Century Gothic" w:cs="Calibri"/>
          <w:szCs w:val="22"/>
        </w:rPr>
      </w:pPr>
      <w:r w:rsidRPr="00173EB9">
        <w:rPr>
          <w:rFonts w:ascii="Century Gothic" w:hAnsi="Century Gothic" w:cs="Calibri"/>
          <w:szCs w:val="22"/>
        </w:rPr>
        <w:t>Accuracy of Data and Keeping Data Up-to-Date</w:t>
      </w:r>
    </w:p>
    <w:p w14:paraId="0330DAE8" w14:textId="77777777" w:rsidR="00A07C7A" w:rsidRPr="00173EB9" w:rsidRDefault="00A07C7A" w:rsidP="004E0EF5">
      <w:pPr>
        <w:pStyle w:val="Style2"/>
        <w:spacing w:line="276" w:lineRule="auto"/>
        <w:jc w:val="left"/>
        <w:rPr>
          <w:rFonts w:ascii="Century Gothic" w:hAnsi="Century Gothic" w:cs="Calibri"/>
          <w:szCs w:val="22"/>
        </w:rPr>
      </w:pPr>
      <w:r w:rsidRPr="00173EB9">
        <w:rPr>
          <w:rFonts w:ascii="Century Gothic" w:hAnsi="Century Gothic" w:cs="Calibri"/>
          <w:szCs w:val="22"/>
        </w:rPr>
        <w:t>The Company shall ensure that all personal data collected, processed, and held by it is kept accurate and up-to-date. This includes, but is not limited to, the rectification of personal data at the request of a data subject, as set out in Part 14, below.</w:t>
      </w:r>
    </w:p>
    <w:p w14:paraId="0330DAE9" w14:textId="77777777" w:rsidR="00A07C7A" w:rsidRPr="00C40BDC" w:rsidRDefault="00A07C7A" w:rsidP="004E0EF5">
      <w:pPr>
        <w:pStyle w:val="Style2"/>
        <w:spacing w:line="276" w:lineRule="auto"/>
        <w:jc w:val="left"/>
        <w:rPr>
          <w:rFonts w:ascii="Century Gothic" w:hAnsi="Century Gothic" w:cs="Calibri"/>
          <w:szCs w:val="22"/>
        </w:rPr>
      </w:pPr>
      <w:r w:rsidRPr="00173EB9">
        <w:rPr>
          <w:rFonts w:ascii="Century Gothic" w:hAnsi="Century Gothic" w:cs="Calibri"/>
          <w:szCs w:val="22"/>
        </w:rPr>
        <w:t>The accuracy of personal data shall be checked when it is collected and at regular intervals thereafter. If any personal data is found to be inaccurate or out-of-date, all reasonable steps will be taken without delay to amend or erase that data, as appropriate.</w:t>
      </w:r>
    </w:p>
    <w:p w14:paraId="0330DAEA" w14:textId="77777777" w:rsidR="00685148" w:rsidRPr="00173EB9" w:rsidRDefault="00685148" w:rsidP="004E0EF5">
      <w:pPr>
        <w:spacing w:line="276" w:lineRule="auto"/>
        <w:jc w:val="left"/>
        <w:rPr>
          <w:rFonts w:ascii="Century Gothic" w:hAnsi="Century Gothic" w:cs="Calibri"/>
          <w:szCs w:val="22"/>
        </w:rPr>
      </w:pPr>
    </w:p>
    <w:p w14:paraId="0330DAEB" w14:textId="77777777" w:rsidR="00A07C7A" w:rsidRPr="00173EB9" w:rsidRDefault="00A07C7A" w:rsidP="00F62982">
      <w:pPr>
        <w:pStyle w:val="Style1"/>
        <w:tabs>
          <w:tab w:val="clear" w:pos="360"/>
          <w:tab w:val="num" w:pos="426"/>
        </w:tabs>
        <w:spacing w:line="276" w:lineRule="auto"/>
        <w:ind w:left="709" w:hanging="709"/>
        <w:jc w:val="left"/>
        <w:rPr>
          <w:rFonts w:ascii="Century Gothic" w:hAnsi="Century Gothic" w:cs="Calibri"/>
          <w:szCs w:val="22"/>
        </w:rPr>
      </w:pPr>
      <w:r w:rsidRPr="00173EB9">
        <w:rPr>
          <w:rFonts w:ascii="Century Gothic" w:hAnsi="Century Gothic" w:cs="Calibri"/>
          <w:szCs w:val="22"/>
        </w:rPr>
        <w:t>Data Retention</w:t>
      </w:r>
    </w:p>
    <w:p w14:paraId="0330DAEC" w14:textId="77777777" w:rsidR="004E0EF5" w:rsidRDefault="00A07C7A" w:rsidP="00D45662">
      <w:pPr>
        <w:pStyle w:val="Style2"/>
        <w:numPr>
          <w:ilvl w:val="0"/>
          <w:numId w:val="0"/>
        </w:numPr>
        <w:spacing w:line="276" w:lineRule="auto"/>
        <w:ind w:left="720"/>
        <w:jc w:val="left"/>
        <w:rPr>
          <w:rFonts w:ascii="Century Gothic" w:hAnsi="Century Gothic" w:cs="Calibri"/>
          <w:szCs w:val="22"/>
        </w:rPr>
      </w:pPr>
      <w:r w:rsidRPr="00173EB9">
        <w:rPr>
          <w:rFonts w:ascii="Century Gothic" w:hAnsi="Century Gothic" w:cs="Calibri"/>
          <w:szCs w:val="22"/>
        </w:rPr>
        <w:t>The Company shall not keep personal data for any longer than is necessary in light of the purpose or purposes for which that personal data was originally collected, held, and processed.</w:t>
      </w:r>
    </w:p>
    <w:p w14:paraId="0330DAED" w14:textId="77777777" w:rsidR="00A07C7A" w:rsidRDefault="00A07C7A" w:rsidP="00D45662">
      <w:pPr>
        <w:pStyle w:val="Style2"/>
        <w:numPr>
          <w:ilvl w:val="1"/>
          <w:numId w:val="4"/>
        </w:numPr>
        <w:spacing w:line="276" w:lineRule="auto"/>
        <w:rPr>
          <w:rFonts w:ascii="Century Gothic" w:hAnsi="Century Gothic" w:cs="Calibri"/>
          <w:szCs w:val="22"/>
        </w:rPr>
      </w:pPr>
      <w:r w:rsidRPr="00173EB9">
        <w:rPr>
          <w:rFonts w:ascii="Century Gothic" w:hAnsi="Century Gothic" w:cs="Calibri"/>
          <w:szCs w:val="22"/>
        </w:rPr>
        <w:t>When personal data is no longer required, all reasonable</w:t>
      </w:r>
      <w:r w:rsidR="00186894">
        <w:rPr>
          <w:rFonts w:ascii="Century Gothic" w:hAnsi="Century Gothic" w:cs="Calibri"/>
          <w:szCs w:val="22"/>
        </w:rPr>
        <w:t xml:space="preserve"> </w:t>
      </w:r>
      <w:r w:rsidRPr="00173EB9">
        <w:rPr>
          <w:rFonts w:ascii="Century Gothic" w:hAnsi="Century Gothic" w:cs="Calibri"/>
          <w:szCs w:val="22"/>
        </w:rPr>
        <w:t>steps will be taken to erase or otherwise dispose of it without</w:t>
      </w:r>
      <w:r w:rsidR="00D45662">
        <w:rPr>
          <w:rFonts w:ascii="Century Gothic" w:hAnsi="Century Gothic" w:cs="Calibri"/>
          <w:szCs w:val="22"/>
        </w:rPr>
        <w:t xml:space="preserve"> </w:t>
      </w:r>
      <w:r w:rsidRPr="00173EB9">
        <w:rPr>
          <w:rFonts w:ascii="Century Gothic" w:hAnsi="Century Gothic" w:cs="Calibri"/>
          <w:szCs w:val="22"/>
        </w:rPr>
        <w:t>delay.</w:t>
      </w:r>
    </w:p>
    <w:p w14:paraId="0330DAEE" w14:textId="77777777" w:rsidR="00D45662" w:rsidRPr="00173EB9" w:rsidRDefault="00D45662" w:rsidP="00D45662">
      <w:pPr>
        <w:pStyle w:val="Style2"/>
        <w:numPr>
          <w:ilvl w:val="0"/>
          <w:numId w:val="0"/>
        </w:numPr>
        <w:spacing w:line="276" w:lineRule="auto"/>
        <w:ind w:left="1440"/>
        <w:rPr>
          <w:rFonts w:ascii="Century Gothic" w:hAnsi="Century Gothic" w:cs="Calibri"/>
          <w:szCs w:val="22"/>
        </w:rPr>
      </w:pPr>
    </w:p>
    <w:p w14:paraId="0330DAEF" w14:textId="77777777" w:rsidR="00A07C7A" w:rsidRDefault="00A07C7A" w:rsidP="00D45662">
      <w:pPr>
        <w:pStyle w:val="Style2"/>
        <w:numPr>
          <w:ilvl w:val="1"/>
          <w:numId w:val="4"/>
        </w:numPr>
        <w:spacing w:line="276" w:lineRule="auto"/>
        <w:jc w:val="left"/>
        <w:rPr>
          <w:rFonts w:ascii="Century Gothic" w:hAnsi="Century Gothic" w:cs="Calibri"/>
          <w:szCs w:val="22"/>
        </w:rPr>
      </w:pPr>
      <w:r w:rsidRPr="00173EB9">
        <w:rPr>
          <w:rFonts w:ascii="Century Gothic" w:hAnsi="Century Gothic" w:cs="Calibri"/>
          <w:szCs w:val="22"/>
        </w:rPr>
        <w:t>For full details of the Company’s approach to data retention, including retention periods for specific personal data types held by the Company, please refer to our Data Retention Policy.</w:t>
      </w:r>
    </w:p>
    <w:p w14:paraId="0330DAF0" w14:textId="77777777" w:rsidR="004E0EF5" w:rsidRPr="00C40BDC" w:rsidRDefault="004E0EF5" w:rsidP="004E0EF5">
      <w:pPr>
        <w:pStyle w:val="Style2"/>
        <w:numPr>
          <w:ilvl w:val="0"/>
          <w:numId w:val="0"/>
        </w:numPr>
        <w:spacing w:line="276" w:lineRule="auto"/>
        <w:ind w:left="1440"/>
        <w:jc w:val="left"/>
        <w:rPr>
          <w:rFonts w:ascii="Century Gothic" w:hAnsi="Century Gothic" w:cs="Calibri"/>
          <w:szCs w:val="22"/>
        </w:rPr>
      </w:pPr>
    </w:p>
    <w:p w14:paraId="0330DAF1"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Secure Processing</w:t>
      </w:r>
    </w:p>
    <w:p w14:paraId="0330DAF2"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in Parts 22 to 27 of this Policy.</w:t>
      </w:r>
    </w:p>
    <w:p w14:paraId="0330DAF3" w14:textId="77777777" w:rsidR="00A07C7A" w:rsidRPr="00173EB9" w:rsidRDefault="00A07C7A" w:rsidP="004E0EF5">
      <w:pPr>
        <w:spacing w:line="276" w:lineRule="auto"/>
        <w:jc w:val="left"/>
        <w:rPr>
          <w:rFonts w:ascii="Century Gothic" w:hAnsi="Century Gothic" w:cs="Calibri"/>
          <w:szCs w:val="22"/>
        </w:rPr>
      </w:pPr>
    </w:p>
    <w:p w14:paraId="0330DAF4"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Accountability and Record-Keeping</w:t>
      </w:r>
    </w:p>
    <w:p w14:paraId="0330DAF5" w14:textId="77777777" w:rsidR="00A07C7A" w:rsidRPr="00173EB9" w:rsidRDefault="00A07C7A" w:rsidP="004E0EF5">
      <w:pPr>
        <w:pStyle w:val="Style2"/>
        <w:numPr>
          <w:ilvl w:val="2"/>
          <w:numId w:val="3"/>
        </w:numPr>
        <w:spacing w:line="276" w:lineRule="auto"/>
        <w:jc w:val="left"/>
      </w:pPr>
      <w:r w:rsidRPr="00D45662">
        <w:rPr>
          <w:rFonts w:ascii="Century Gothic" w:hAnsi="Century Gothic"/>
        </w:rPr>
        <w:t xml:space="preserve">The Company’s Data Protection Officer is </w:t>
      </w:r>
      <w:r w:rsidR="00C40BDC" w:rsidRPr="00D45662">
        <w:rPr>
          <w:rFonts w:ascii="Century Gothic" w:hAnsi="Century Gothic"/>
        </w:rPr>
        <w:t xml:space="preserve">Victoria </w:t>
      </w:r>
      <w:r w:rsidR="00055085" w:rsidRPr="00D45662">
        <w:rPr>
          <w:rFonts w:ascii="Century Gothic" w:hAnsi="Century Gothic"/>
        </w:rPr>
        <w:t>Richards</w:t>
      </w:r>
      <w:r w:rsidRPr="00D45662">
        <w:rPr>
          <w:rFonts w:ascii="Century Gothic" w:hAnsi="Century Gothic"/>
        </w:rPr>
        <w:t xml:space="preserve">, </w:t>
      </w:r>
      <w:r w:rsidR="008E70D9" w:rsidRPr="00D45662">
        <w:rPr>
          <w:rFonts w:ascii="Century Gothic" w:hAnsi="Century Gothic"/>
        </w:rPr>
        <w:t>0113 3946130, info@xsem.co.uk</w:t>
      </w:r>
      <w:r w:rsidRPr="00173EB9">
        <w:t>.</w:t>
      </w:r>
    </w:p>
    <w:p w14:paraId="0330DAF6"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Data Protection Officer shall be responsible for overseeing the implementation of this Policy and for monitoring compliance with this Policy, the Company’s other data protection-related policies, and with the GDPR and other applicable data protection legislation.</w:t>
      </w:r>
    </w:p>
    <w:p w14:paraId="0330DAF7"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Company shall keep written internal records of all personal data collection, holding, and processing, which shall incorporate the following information:</w:t>
      </w:r>
    </w:p>
    <w:p w14:paraId="0330DAF8" w14:textId="77777777" w:rsidR="00A07C7A" w:rsidRPr="00173EB9" w:rsidRDefault="00A07C7A" w:rsidP="004E0EF5">
      <w:pPr>
        <w:pStyle w:val="Style311"/>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name and details of the Company, its Data Protection Officer, and any applicable third-party data processors;</w:t>
      </w:r>
    </w:p>
    <w:p w14:paraId="0330DAF9"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purposes for which the Company collects, holds, and processes personal data;</w:t>
      </w:r>
    </w:p>
    <w:p w14:paraId="0330DAFA"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Details of the categories of personal data collected, held, and processed by the Company, and the categories of data subject to which that personal data relates;</w:t>
      </w:r>
    </w:p>
    <w:p w14:paraId="0330DAFB"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Details of any transfers of personal data to non-EEA countries including all mechanisms and security safeguards;</w:t>
      </w:r>
    </w:p>
    <w:p w14:paraId="0330DAFC"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Details of how long personal data will be retained by the Company (please refer to the Company’s Data Retention Policy); and</w:t>
      </w:r>
    </w:p>
    <w:p w14:paraId="0330DAFD"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Detailed descriptions of all technical and organisational measures taken by the Company to ensure the security of personal data.</w:t>
      </w:r>
    </w:p>
    <w:p w14:paraId="0330DAFE" w14:textId="77777777" w:rsidR="00A07C7A" w:rsidRDefault="00A07C7A" w:rsidP="00C40BDC">
      <w:pPr>
        <w:jc w:val="left"/>
        <w:rPr>
          <w:rFonts w:ascii="Century Gothic" w:hAnsi="Century Gothic" w:cs="Calibri"/>
          <w:szCs w:val="22"/>
        </w:rPr>
      </w:pPr>
    </w:p>
    <w:p w14:paraId="0330DAFF" w14:textId="77777777" w:rsidR="00CD025A" w:rsidRPr="00173EB9" w:rsidRDefault="00CD025A" w:rsidP="00C40BDC">
      <w:pPr>
        <w:jc w:val="left"/>
        <w:rPr>
          <w:rFonts w:ascii="Century Gothic" w:hAnsi="Century Gothic" w:cs="Calibri"/>
          <w:szCs w:val="22"/>
        </w:rPr>
      </w:pPr>
    </w:p>
    <w:p w14:paraId="0330DB00" w14:textId="77777777" w:rsidR="00A07C7A" w:rsidRPr="00173EB9" w:rsidRDefault="00A07C7A" w:rsidP="004E0EF5">
      <w:pPr>
        <w:pStyle w:val="Style1"/>
        <w:numPr>
          <w:ilvl w:val="0"/>
          <w:numId w:val="3"/>
        </w:numPr>
        <w:jc w:val="left"/>
        <w:rPr>
          <w:rFonts w:ascii="Century Gothic" w:hAnsi="Century Gothic" w:cs="Calibri"/>
          <w:szCs w:val="22"/>
        </w:rPr>
      </w:pPr>
      <w:r w:rsidRPr="00173EB9">
        <w:rPr>
          <w:rFonts w:ascii="Century Gothic" w:hAnsi="Century Gothic" w:cs="Calibri"/>
          <w:szCs w:val="22"/>
        </w:rPr>
        <w:lastRenderedPageBreak/>
        <w:t>Data Protection Impact Assessments</w:t>
      </w:r>
    </w:p>
    <w:p w14:paraId="0330DB01" w14:textId="77777777" w:rsidR="008E70D9"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Company shall carry out Data Protection Impact Assessments for any and all new projects and/or new uses of personal data</w:t>
      </w:r>
      <w:r w:rsidR="008E70D9" w:rsidRPr="00173EB9">
        <w:rPr>
          <w:rFonts w:ascii="Century Gothic" w:hAnsi="Century Gothic" w:cs="Calibri"/>
          <w:szCs w:val="22"/>
        </w:rPr>
        <w:t xml:space="preserve">. </w:t>
      </w:r>
    </w:p>
    <w:p w14:paraId="0330DB02"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Protection Impact Assessments shall be overseen by the Data Protection Officer and shall address the following:</w:t>
      </w:r>
    </w:p>
    <w:p w14:paraId="0330DB03"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type(s) of personal data that will be collected, held, and processed;</w:t>
      </w:r>
    </w:p>
    <w:p w14:paraId="0330DB04"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purpose(s) for which personal data is to be used;</w:t>
      </w:r>
    </w:p>
    <w:p w14:paraId="0330DB05"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Company’s objectives;</w:t>
      </w:r>
    </w:p>
    <w:p w14:paraId="0330DB06"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How personal data is to be used;</w:t>
      </w:r>
    </w:p>
    <w:p w14:paraId="0330DB07"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parties (internal and/or external) who are to be consulted;</w:t>
      </w:r>
    </w:p>
    <w:p w14:paraId="0330DB08"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necessity and proportionality of the data processing with respect to the purpose(s) for which it is being processed;</w:t>
      </w:r>
    </w:p>
    <w:p w14:paraId="0330DB09"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Risks posed to data subjects;</w:t>
      </w:r>
    </w:p>
    <w:p w14:paraId="0330DB0A"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Risks posed both within and to the Company; and</w:t>
      </w:r>
    </w:p>
    <w:p w14:paraId="0330DB0B" w14:textId="77777777" w:rsidR="00923753" w:rsidRPr="00C40BDC"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Proposed measures to minimise and handle identified risks.</w:t>
      </w:r>
    </w:p>
    <w:p w14:paraId="0330DB0C" w14:textId="77777777" w:rsidR="00A07C7A" w:rsidRPr="00173EB9" w:rsidRDefault="00A07C7A" w:rsidP="004E0EF5">
      <w:pPr>
        <w:spacing w:line="276" w:lineRule="auto"/>
        <w:jc w:val="left"/>
        <w:rPr>
          <w:rFonts w:ascii="Century Gothic" w:hAnsi="Century Gothic" w:cs="Calibri"/>
          <w:szCs w:val="22"/>
        </w:rPr>
      </w:pPr>
    </w:p>
    <w:p w14:paraId="0330DB0D"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Keeping Data Subjects Informed</w:t>
      </w:r>
    </w:p>
    <w:p w14:paraId="0330DB0E"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Company shall provide the information set out in Part 12.2 to every data subject:</w:t>
      </w:r>
    </w:p>
    <w:p w14:paraId="0330DB0F"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Where personal data is collected directly from data subjects, those data subjects will be informed of its purpose at the time of collection; and</w:t>
      </w:r>
    </w:p>
    <w:p w14:paraId="0330DB10" w14:textId="77777777" w:rsidR="00C40BDC"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Where personal data is obtained</w:t>
      </w:r>
    </w:p>
    <w:p w14:paraId="0330DB11"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from a third party, the relevant data subjects will be informed of its purpose:</w:t>
      </w:r>
    </w:p>
    <w:p w14:paraId="0330DB12" w14:textId="77777777" w:rsidR="00A07C7A" w:rsidRPr="00173EB9" w:rsidRDefault="00186894" w:rsidP="00186894">
      <w:pPr>
        <w:pStyle w:val="Style3a"/>
        <w:numPr>
          <w:ilvl w:val="4"/>
          <w:numId w:val="3"/>
        </w:numPr>
        <w:spacing w:line="276" w:lineRule="auto"/>
        <w:jc w:val="left"/>
        <w:rPr>
          <w:rFonts w:ascii="Century Gothic" w:hAnsi="Century Gothic" w:cs="Calibri"/>
          <w:szCs w:val="22"/>
        </w:rPr>
      </w:pPr>
      <w:r>
        <w:rPr>
          <w:rFonts w:ascii="Century Gothic" w:hAnsi="Century Gothic" w:cs="Calibri"/>
          <w:szCs w:val="22"/>
        </w:rPr>
        <w:t xml:space="preserve"> </w:t>
      </w:r>
      <w:r w:rsidR="00A07C7A" w:rsidRPr="00173EB9">
        <w:rPr>
          <w:rFonts w:ascii="Century Gothic" w:hAnsi="Century Gothic" w:cs="Calibri"/>
          <w:szCs w:val="22"/>
        </w:rPr>
        <w:t>if the personal data is used to communicate with the data subject, when the first communication is made; or</w:t>
      </w:r>
    </w:p>
    <w:p w14:paraId="0330DB13" w14:textId="77777777" w:rsidR="00A07C7A" w:rsidRPr="00173EB9" w:rsidRDefault="00A07C7A" w:rsidP="00D45662">
      <w:pPr>
        <w:pStyle w:val="Style3a"/>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if the personal data is to be transferred to another party, before that transfer is made; or</w:t>
      </w:r>
    </w:p>
    <w:p w14:paraId="0330DB14" w14:textId="77777777" w:rsidR="00A07C7A" w:rsidRPr="00173EB9" w:rsidRDefault="00A07C7A" w:rsidP="00D45662">
      <w:pPr>
        <w:pStyle w:val="Style3a"/>
        <w:numPr>
          <w:ilvl w:val="4"/>
          <w:numId w:val="3"/>
        </w:numPr>
        <w:jc w:val="left"/>
        <w:rPr>
          <w:rFonts w:ascii="Century Gothic" w:hAnsi="Century Gothic" w:cs="Calibri"/>
          <w:szCs w:val="22"/>
        </w:rPr>
      </w:pPr>
      <w:r w:rsidRPr="00173EB9">
        <w:rPr>
          <w:rFonts w:ascii="Century Gothic" w:hAnsi="Century Gothic" w:cs="Calibri"/>
          <w:szCs w:val="22"/>
        </w:rPr>
        <w:lastRenderedPageBreak/>
        <w:t>as soon as reasonably possible and in any event not more than one month after the personal data is obtained.</w:t>
      </w:r>
    </w:p>
    <w:p w14:paraId="0330DB15" w14:textId="77777777" w:rsidR="00A07C7A" w:rsidRPr="00173EB9" w:rsidRDefault="00A07C7A" w:rsidP="00D45662">
      <w:pPr>
        <w:pStyle w:val="Style2"/>
        <w:numPr>
          <w:ilvl w:val="1"/>
          <w:numId w:val="3"/>
        </w:numPr>
        <w:jc w:val="left"/>
        <w:rPr>
          <w:rFonts w:ascii="Century Gothic" w:hAnsi="Century Gothic" w:cs="Calibri"/>
          <w:szCs w:val="22"/>
        </w:rPr>
      </w:pPr>
      <w:r w:rsidRPr="00173EB9">
        <w:rPr>
          <w:rFonts w:ascii="Century Gothic" w:hAnsi="Century Gothic" w:cs="Calibri"/>
          <w:szCs w:val="22"/>
        </w:rPr>
        <w:t>The following information shall be provided:</w:t>
      </w:r>
    </w:p>
    <w:p w14:paraId="0330DB16" w14:textId="77777777" w:rsidR="00A07C7A" w:rsidRPr="00173EB9" w:rsidRDefault="00A07C7A" w:rsidP="00D45662">
      <w:pPr>
        <w:pStyle w:val="Style311"/>
        <w:numPr>
          <w:ilvl w:val="3"/>
          <w:numId w:val="3"/>
        </w:numPr>
        <w:jc w:val="left"/>
        <w:rPr>
          <w:rFonts w:ascii="Century Gothic" w:hAnsi="Century Gothic" w:cs="Calibri"/>
          <w:szCs w:val="22"/>
        </w:rPr>
      </w:pPr>
      <w:r w:rsidRPr="00173EB9">
        <w:rPr>
          <w:rFonts w:ascii="Century Gothic" w:hAnsi="Century Gothic" w:cs="Calibri"/>
          <w:szCs w:val="22"/>
        </w:rPr>
        <w:t>Details of the Company including, but not limited to, the identity of its Data Protection Officer;</w:t>
      </w:r>
    </w:p>
    <w:p w14:paraId="0330DB17"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The purpose(s) for which the personal data is being collected and will be processed (as detailed in Part 21 of this Policy) and the legal basis justifying that collection and processing;</w:t>
      </w:r>
    </w:p>
    <w:p w14:paraId="0330DB18"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Where applicable, the legitimate interests upon which the Company is justifying its collection and processing of the personal data;</w:t>
      </w:r>
    </w:p>
    <w:p w14:paraId="0330DB19"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Where the personal data is not obtained directly from the data subject, the categories of personal data collected and processed;</w:t>
      </w:r>
    </w:p>
    <w:p w14:paraId="0330DB1A"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Where the personal data is to be transferred to one or more third parties, details of those parties;</w:t>
      </w:r>
    </w:p>
    <w:p w14:paraId="0330DB1B"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Where the personal data is to be transferred to a third party that is located outside of the European Economic Area (the “EEA”), details of that transfer, including but not limited to the safeguards in place (see Part 28 of this Policy for further details);</w:t>
      </w:r>
    </w:p>
    <w:p w14:paraId="0330DB1C"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Details of data retention;</w:t>
      </w:r>
    </w:p>
    <w:p w14:paraId="0330DB1D"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Details of the data subject’s rights under the GDPR;</w:t>
      </w:r>
    </w:p>
    <w:p w14:paraId="0330DB1E"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Details of the data subject’s right to withdraw their consent to the Company’s processing of their personal data at any time;</w:t>
      </w:r>
    </w:p>
    <w:p w14:paraId="0330DB1F"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Details of the data subject’s right to complain to the Information Commissioner’s Office (the “supervisory authority” under the GDPR);</w:t>
      </w:r>
    </w:p>
    <w:p w14:paraId="0330DB20" w14:textId="77777777" w:rsidR="00A07C7A" w:rsidRPr="00173EB9" w:rsidRDefault="00055085" w:rsidP="00D45662">
      <w:pPr>
        <w:pStyle w:val="Style311"/>
        <w:numPr>
          <w:ilvl w:val="3"/>
          <w:numId w:val="3"/>
        </w:numPr>
        <w:spacing w:line="276" w:lineRule="auto"/>
        <w:jc w:val="left"/>
        <w:rPr>
          <w:rFonts w:ascii="Century Gothic" w:hAnsi="Century Gothic" w:cs="Calibri"/>
          <w:szCs w:val="22"/>
        </w:rPr>
      </w:pPr>
      <w:r>
        <w:rPr>
          <w:rFonts w:ascii="Century Gothic" w:hAnsi="Century Gothic" w:cs="Calibri"/>
          <w:szCs w:val="22"/>
        </w:rPr>
        <w:t xml:space="preserve"> </w:t>
      </w:r>
      <w:r w:rsidR="00A07C7A" w:rsidRPr="00173EB9">
        <w:rPr>
          <w:rFonts w:ascii="Century Gothic" w:hAnsi="Century Gothic" w:cs="Calibri"/>
          <w:szCs w:val="22"/>
        </w:rPr>
        <w:t>Where applicable, details of any legal or contractual requirement or obligation necessitating the collection and processing of the personal data and details of any consequences of failing to provide it; and</w:t>
      </w:r>
    </w:p>
    <w:p w14:paraId="0330DB21" w14:textId="77777777" w:rsidR="00A07C7A" w:rsidRPr="00173EB9" w:rsidRDefault="00A07C7A" w:rsidP="00D45662">
      <w:pPr>
        <w:pStyle w:val="Style311"/>
        <w:numPr>
          <w:ilvl w:val="3"/>
          <w:numId w:val="3"/>
        </w:numPr>
        <w:spacing w:line="276" w:lineRule="auto"/>
        <w:jc w:val="left"/>
        <w:rPr>
          <w:rFonts w:ascii="Century Gothic" w:hAnsi="Century Gothic" w:cs="Calibri"/>
          <w:szCs w:val="22"/>
        </w:rPr>
      </w:pPr>
      <w:r w:rsidRPr="00173EB9">
        <w:rPr>
          <w:rFonts w:ascii="Century Gothic" w:hAnsi="Century Gothic" w:cs="Calibri"/>
          <w:szCs w:val="22"/>
        </w:rPr>
        <w:t>Details of any automated decision-making or profiling that will take place using the personal data, including information on how decisions will be made, the significance of those decisions, and any consequences.</w:t>
      </w:r>
    </w:p>
    <w:p w14:paraId="0330DB22" w14:textId="77777777" w:rsidR="00ED7B4F" w:rsidRPr="00173EB9" w:rsidRDefault="00055085" w:rsidP="00055085">
      <w:pPr>
        <w:tabs>
          <w:tab w:val="left" w:pos="6020"/>
        </w:tabs>
        <w:jc w:val="left"/>
        <w:rPr>
          <w:rFonts w:ascii="Century Gothic" w:hAnsi="Century Gothic" w:cs="Calibri"/>
          <w:szCs w:val="22"/>
        </w:rPr>
      </w:pPr>
      <w:r>
        <w:rPr>
          <w:rFonts w:ascii="Century Gothic" w:hAnsi="Century Gothic" w:cs="Calibri"/>
          <w:szCs w:val="22"/>
        </w:rPr>
        <w:lastRenderedPageBreak/>
        <w:tab/>
      </w:r>
    </w:p>
    <w:p w14:paraId="0330DB23" w14:textId="77777777" w:rsidR="00A07C7A" w:rsidRPr="00173EB9" w:rsidRDefault="00A07C7A" w:rsidP="004E0EF5">
      <w:pPr>
        <w:pStyle w:val="Style1"/>
        <w:numPr>
          <w:ilvl w:val="0"/>
          <w:numId w:val="3"/>
        </w:numPr>
        <w:jc w:val="left"/>
        <w:rPr>
          <w:rFonts w:ascii="Century Gothic" w:hAnsi="Century Gothic" w:cs="Calibri"/>
          <w:szCs w:val="22"/>
        </w:rPr>
      </w:pPr>
      <w:r w:rsidRPr="00173EB9">
        <w:rPr>
          <w:rFonts w:ascii="Century Gothic" w:hAnsi="Century Gothic" w:cs="Calibri"/>
          <w:szCs w:val="22"/>
        </w:rPr>
        <w:t>Data Subject Access</w:t>
      </w:r>
    </w:p>
    <w:p w14:paraId="0330DB24"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subjects may make subject access requests (“SARs”) at any time to find out more about the personal data which the Company holds about them, what it is doing with that personal data, and why.</w:t>
      </w:r>
    </w:p>
    <w:p w14:paraId="0330DB25" w14:textId="4883733D" w:rsidR="00E34E92" w:rsidRPr="00173EB9" w:rsidRDefault="00773F3A" w:rsidP="004E0EF5">
      <w:pPr>
        <w:pStyle w:val="Style2"/>
        <w:numPr>
          <w:ilvl w:val="2"/>
          <w:numId w:val="3"/>
        </w:numPr>
        <w:spacing w:line="276" w:lineRule="auto"/>
        <w:jc w:val="left"/>
        <w:rPr>
          <w:rFonts w:ascii="Century Gothic" w:hAnsi="Century Gothic" w:cs="Calibri"/>
          <w:szCs w:val="22"/>
        </w:rPr>
      </w:pPr>
      <w:r>
        <w:rPr>
          <w:rFonts w:ascii="Century Gothic" w:hAnsi="Century Gothic" w:cs="Calibri"/>
          <w:szCs w:val="22"/>
        </w:rPr>
        <w:t>Data subjects</w:t>
      </w:r>
      <w:r w:rsidR="00E34E92" w:rsidRPr="00173EB9">
        <w:rPr>
          <w:rFonts w:ascii="Century Gothic" w:hAnsi="Century Gothic" w:cs="Calibri"/>
          <w:szCs w:val="22"/>
        </w:rPr>
        <w:t xml:space="preserve"> wishing to make a SAR should do using a Subject Access Request Form, sending the form to the Company’s Data Protection Officer at </w:t>
      </w:r>
      <w:r w:rsidR="00C40BDC">
        <w:rPr>
          <w:rFonts w:ascii="Century Gothic" w:hAnsi="Century Gothic" w:cs="Calibri"/>
          <w:szCs w:val="22"/>
        </w:rPr>
        <w:t>victoria.s</w:t>
      </w:r>
      <w:r w:rsidR="008E70D9" w:rsidRPr="00173EB9">
        <w:rPr>
          <w:rFonts w:ascii="Century Gothic" w:hAnsi="Century Gothic" w:cs="Calibri"/>
          <w:szCs w:val="22"/>
        </w:rPr>
        <w:t>@xsem.co.uk</w:t>
      </w:r>
      <w:r w:rsidR="00E34E92" w:rsidRPr="00173EB9">
        <w:rPr>
          <w:rFonts w:ascii="Century Gothic" w:hAnsi="Century Gothic" w:cs="Calibri"/>
          <w:szCs w:val="22"/>
        </w:rPr>
        <w:t>.</w:t>
      </w:r>
    </w:p>
    <w:p w14:paraId="0330DB26"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Responses to SARs shall normally be made within one month of receipt, however this may be extended by up to two months if the SAR is complex and/or numerous requests are made. If such additional time is required, the data subject shall be informed.</w:t>
      </w:r>
    </w:p>
    <w:p w14:paraId="0330DB27"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SARs received shall be handled by the Company’s Data Protection Officer.</w:t>
      </w:r>
    </w:p>
    <w:p w14:paraId="0330DB28"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14:paraId="0330DB29" w14:textId="77777777" w:rsidR="00A07C7A" w:rsidRPr="00173EB9" w:rsidRDefault="00A07C7A" w:rsidP="004E0EF5">
      <w:pPr>
        <w:spacing w:line="276" w:lineRule="auto"/>
        <w:jc w:val="left"/>
        <w:rPr>
          <w:rFonts w:ascii="Century Gothic" w:hAnsi="Century Gothic" w:cs="Calibri"/>
          <w:szCs w:val="22"/>
        </w:rPr>
      </w:pPr>
    </w:p>
    <w:p w14:paraId="0330DB2A"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Rectification of Personal Data</w:t>
      </w:r>
    </w:p>
    <w:p w14:paraId="0330DB2B"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subjects have the right to require the Company to rectify any of their personal data that is inaccurate or incomplete.</w:t>
      </w:r>
    </w:p>
    <w:p w14:paraId="0330DB2C"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14:paraId="0330DB2D"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In the event that any affected personal data has been disclosed to third parties, those parties shall be informed of any rectification that must be made to that personal data.</w:t>
      </w:r>
    </w:p>
    <w:p w14:paraId="0330DB2E" w14:textId="77777777" w:rsidR="00A07C7A" w:rsidRPr="00173EB9" w:rsidRDefault="00A07C7A" w:rsidP="00C40BDC">
      <w:pPr>
        <w:jc w:val="left"/>
        <w:rPr>
          <w:rFonts w:ascii="Century Gothic" w:hAnsi="Century Gothic" w:cs="Calibri"/>
          <w:szCs w:val="22"/>
        </w:rPr>
      </w:pPr>
    </w:p>
    <w:p w14:paraId="0330DB2F" w14:textId="77777777" w:rsidR="00A07C7A" w:rsidRPr="00173EB9" w:rsidRDefault="00A07C7A" w:rsidP="004E0EF5">
      <w:pPr>
        <w:pStyle w:val="Style1"/>
        <w:numPr>
          <w:ilvl w:val="0"/>
          <w:numId w:val="3"/>
        </w:numPr>
        <w:jc w:val="left"/>
        <w:rPr>
          <w:rFonts w:ascii="Century Gothic" w:hAnsi="Century Gothic" w:cs="Calibri"/>
          <w:szCs w:val="22"/>
        </w:rPr>
      </w:pPr>
      <w:r w:rsidRPr="00173EB9">
        <w:rPr>
          <w:rFonts w:ascii="Century Gothic" w:hAnsi="Century Gothic" w:cs="Calibri"/>
          <w:szCs w:val="22"/>
        </w:rPr>
        <w:t>Erasure of Personal Data</w:t>
      </w:r>
    </w:p>
    <w:p w14:paraId="0330DB30"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subjects have the right to request that the Company erases the personal data it holds about them in the following circumstances:</w:t>
      </w:r>
    </w:p>
    <w:p w14:paraId="0330DB31"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It is no longer necessary for the Company to hold that personal data with respect to the purpose(s) for which it was originally collected or processed;</w:t>
      </w:r>
    </w:p>
    <w:p w14:paraId="0330DB32"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data subject wishes to withdraw their consent to the Company holding and processing their personal data;</w:t>
      </w:r>
    </w:p>
    <w:p w14:paraId="0330DB33"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data subject objects to the Company holding and processing their personal data (and there is no overriding legitimate interest to allow the Company to continue doing so) (see Part 18 of this Policy for further details concerning the right to object);</w:t>
      </w:r>
    </w:p>
    <w:p w14:paraId="0330DB34"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personal data has been processed unlawfully;</w:t>
      </w:r>
    </w:p>
    <w:p w14:paraId="0330DB35"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personal data needs to be erased in order for the Company to comply with a particular legal obligation;</w:t>
      </w:r>
    </w:p>
    <w:p w14:paraId="0330DB36" w14:textId="77777777" w:rsidR="00923753" w:rsidRPr="00173EB9" w:rsidRDefault="00923753" w:rsidP="004E0EF5">
      <w:pPr>
        <w:pStyle w:val="Style311"/>
        <w:numPr>
          <w:ilvl w:val="0"/>
          <w:numId w:val="0"/>
        </w:numPr>
        <w:spacing w:line="276" w:lineRule="auto"/>
        <w:ind w:left="2126"/>
        <w:jc w:val="left"/>
        <w:rPr>
          <w:rFonts w:ascii="Century Gothic" w:hAnsi="Century Gothic" w:cs="Calibri"/>
          <w:szCs w:val="22"/>
        </w:rPr>
      </w:pPr>
    </w:p>
    <w:p w14:paraId="0330DB37" w14:textId="77777777" w:rsidR="00923753" w:rsidRPr="00173EB9" w:rsidRDefault="00923753" w:rsidP="004E0EF5">
      <w:pPr>
        <w:pStyle w:val="Style2"/>
        <w:numPr>
          <w:ilvl w:val="0"/>
          <w:numId w:val="0"/>
        </w:numPr>
        <w:spacing w:line="276" w:lineRule="auto"/>
        <w:ind w:left="1418"/>
        <w:jc w:val="left"/>
        <w:rPr>
          <w:rFonts w:ascii="Century Gothic" w:hAnsi="Century Gothic" w:cs="Calibri"/>
          <w:szCs w:val="22"/>
        </w:rPr>
      </w:pPr>
    </w:p>
    <w:p w14:paraId="0330DB38"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14:paraId="0330DB39"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In the event that any personal data that is to be erased in response to a data subject’s request has been disclosed to third parties, those parties shall be informed of the erasure (unless it is impossible or would require disproportionate effort to do so).</w:t>
      </w:r>
    </w:p>
    <w:p w14:paraId="0330DB3A" w14:textId="77777777" w:rsidR="00A07C7A" w:rsidRPr="00173EB9" w:rsidRDefault="00A07C7A" w:rsidP="004E0EF5">
      <w:pPr>
        <w:spacing w:line="276" w:lineRule="auto"/>
        <w:jc w:val="left"/>
        <w:rPr>
          <w:rFonts w:ascii="Century Gothic" w:hAnsi="Century Gothic" w:cs="Calibri"/>
          <w:szCs w:val="22"/>
        </w:rPr>
      </w:pPr>
    </w:p>
    <w:p w14:paraId="0330DB3B"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Restriction of Personal Data Processing</w:t>
      </w:r>
    </w:p>
    <w:p w14:paraId="0330DB3C"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14:paraId="0330DB3D"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In the event that any affected personal data has been disclosed </w:t>
      </w:r>
      <w:r w:rsidRPr="00173EB9">
        <w:rPr>
          <w:rFonts w:ascii="Century Gothic" w:hAnsi="Century Gothic" w:cs="Calibri"/>
          <w:szCs w:val="22"/>
        </w:rPr>
        <w:lastRenderedPageBreak/>
        <w:t>to third parties, those parties shall be informed of the applicable restrictions on processing it (unless it is impossible or would require disproportionate effort to do so).</w:t>
      </w:r>
    </w:p>
    <w:p w14:paraId="0330DB3E" w14:textId="77777777" w:rsidR="00A07C7A" w:rsidRPr="00173EB9" w:rsidRDefault="00A07C7A" w:rsidP="004E0EF5">
      <w:pPr>
        <w:spacing w:line="276" w:lineRule="auto"/>
        <w:jc w:val="left"/>
        <w:rPr>
          <w:rFonts w:ascii="Century Gothic" w:hAnsi="Century Gothic" w:cs="Calibri"/>
          <w:szCs w:val="22"/>
        </w:rPr>
      </w:pPr>
    </w:p>
    <w:p w14:paraId="0330DB3F"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Objections to Personal Data Processing</w:t>
      </w:r>
    </w:p>
    <w:p w14:paraId="0330DB40" w14:textId="77777777" w:rsidR="00857168"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subjects have the right to object to the Company processing their personal data based on legitimate interests, direct marketing (including profiling)</w:t>
      </w:r>
      <w:r w:rsidR="00857168" w:rsidRPr="00173EB9">
        <w:rPr>
          <w:rFonts w:ascii="Century Gothic" w:hAnsi="Century Gothic" w:cs="Calibri"/>
          <w:szCs w:val="22"/>
        </w:rPr>
        <w:t xml:space="preserve">. </w:t>
      </w:r>
    </w:p>
    <w:p w14:paraId="0330DB41"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14:paraId="0330DB42"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Where a data subject objects to the Company processing their personal data for direct marketing purposes, the Company shall cease such processing immediately.</w:t>
      </w:r>
    </w:p>
    <w:p w14:paraId="0330DB43" w14:textId="77777777" w:rsidR="00A07C7A" w:rsidRPr="00173EB9" w:rsidRDefault="00857168" w:rsidP="004E0EF5">
      <w:pPr>
        <w:spacing w:line="276" w:lineRule="auto"/>
        <w:jc w:val="left"/>
        <w:rPr>
          <w:rFonts w:ascii="Century Gothic" w:hAnsi="Century Gothic" w:cs="Calibri"/>
          <w:szCs w:val="22"/>
        </w:rPr>
      </w:pPr>
      <w:r w:rsidRPr="00173EB9">
        <w:rPr>
          <w:rFonts w:ascii="Century Gothic" w:hAnsi="Century Gothic" w:cs="Calibri"/>
          <w:szCs w:val="22"/>
        </w:rPr>
        <w:br w:type="page"/>
      </w:r>
    </w:p>
    <w:p w14:paraId="0330DB44"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Personal Data Collected, Held, and Processed</w:t>
      </w:r>
    </w:p>
    <w:p w14:paraId="0330DB45"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following personal data is collected, held, and processed by the Company (for details of data retention, please refer to the Company’s Data Retention Policy):</w:t>
      </w:r>
    </w:p>
    <w:p w14:paraId="0330DB46" w14:textId="77777777" w:rsidR="00A07C7A" w:rsidRPr="00173EB9" w:rsidRDefault="00A07C7A" w:rsidP="00C40BDC">
      <w:pPr>
        <w:jc w:val="left"/>
        <w:rPr>
          <w:rFonts w:ascii="Century Gothic" w:hAnsi="Century Gothic" w:cs="Calibri"/>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06"/>
        <w:gridCol w:w="5581"/>
      </w:tblGrid>
      <w:tr w:rsidR="00017AF6" w:rsidRPr="00173EB9" w14:paraId="0330DB49" w14:textId="77777777" w:rsidTr="00C31767">
        <w:trPr>
          <w:tblHeader/>
        </w:trPr>
        <w:tc>
          <w:tcPr>
            <w:tcW w:w="2835" w:type="dxa"/>
            <w:shd w:val="clear" w:color="auto" w:fill="auto"/>
            <w:tcMar>
              <w:top w:w="85" w:type="dxa"/>
              <w:bottom w:w="85" w:type="dxa"/>
            </w:tcMar>
            <w:vAlign w:val="center"/>
          </w:tcPr>
          <w:p w14:paraId="0330DB47" w14:textId="77777777" w:rsidR="00017AF6" w:rsidRPr="00173EB9" w:rsidRDefault="00017AF6" w:rsidP="00C40BDC">
            <w:pPr>
              <w:jc w:val="left"/>
              <w:rPr>
                <w:rFonts w:ascii="Century Gothic" w:hAnsi="Century Gothic" w:cs="Calibri"/>
                <w:b/>
                <w:szCs w:val="22"/>
              </w:rPr>
            </w:pPr>
            <w:r w:rsidRPr="00173EB9">
              <w:rPr>
                <w:rFonts w:ascii="Century Gothic" w:hAnsi="Century Gothic" w:cs="Calibri"/>
                <w:b/>
                <w:szCs w:val="22"/>
              </w:rPr>
              <w:t>Type of Data</w:t>
            </w:r>
          </w:p>
        </w:tc>
        <w:tc>
          <w:tcPr>
            <w:tcW w:w="5670" w:type="dxa"/>
            <w:shd w:val="clear" w:color="auto" w:fill="auto"/>
            <w:tcMar>
              <w:top w:w="85" w:type="dxa"/>
              <w:bottom w:w="85" w:type="dxa"/>
            </w:tcMar>
            <w:vAlign w:val="center"/>
          </w:tcPr>
          <w:p w14:paraId="0330DB48" w14:textId="77777777" w:rsidR="00017AF6" w:rsidRPr="00173EB9" w:rsidRDefault="00017AF6" w:rsidP="00C40BDC">
            <w:pPr>
              <w:jc w:val="left"/>
              <w:rPr>
                <w:rFonts w:ascii="Century Gothic" w:hAnsi="Century Gothic" w:cs="Calibri"/>
                <w:b/>
                <w:szCs w:val="22"/>
              </w:rPr>
            </w:pPr>
            <w:r w:rsidRPr="00173EB9">
              <w:rPr>
                <w:rFonts w:ascii="Century Gothic" w:hAnsi="Century Gothic" w:cs="Calibri"/>
                <w:b/>
                <w:szCs w:val="22"/>
              </w:rPr>
              <w:t>Purpose of Data</w:t>
            </w:r>
          </w:p>
        </w:tc>
      </w:tr>
      <w:tr w:rsidR="00017AF6" w:rsidRPr="00173EB9" w14:paraId="0330DB4C" w14:textId="77777777" w:rsidTr="00C31767">
        <w:tc>
          <w:tcPr>
            <w:tcW w:w="2835" w:type="dxa"/>
            <w:shd w:val="clear" w:color="auto" w:fill="auto"/>
            <w:tcMar>
              <w:top w:w="0" w:type="dxa"/>
              <w:bottom w:w="0" w:type="dxa"/>
            </w:tcMar>
            <w:vAlign w:val="center"/>
          </w:tcPr>
          <w:p w14:paraId="0330DB4A"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Name </w:t>
            </w:r>
          </w:p>
        </w:tc>
        <w:tc>
          <w:tcPr>
            <w:tcW w:w="5670" w:type="dxa"/>
            <w:shd w:val="clear" w:color="auto" w:fill="auto"/>
            <w:tcMar>
              <w:top w:w="0" w:type="dxa"/>
              <w:bottom w:w="0" w:type="dxa"/>
            </w:tcMar>
            <w:vAlign w:val="center"/>
          </w:tcPr>
          <w:p w14:paraId="0330DB4B"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Client Database or Event Correspondence</w:t>
            </w:r>
          </w:p>
        </w:tc>
      </w:tr>
      <w:tr w:rsidR="00017AF6" w:rsidRPr="00173EB9" w14:paraId="0330DB4F" w14:textId="77777777" w:rsidTr="00C31767">
        <w:tc>
          <w:tcPr>
            <w:tcW w:w="2835" w:type="dxa"/>
            <w:shd w:val="clear" w:color="auto" w:fill="auto"/>
            <w:tcMar>
              <w:top w:w="0" w:type="dxa"/>
              <w:bottom w:w="0" w:type="dxa"/>
            </w:tcMar>
            <w:vAlign w:val="center"/>
          </w:tcPr>
          <w:p w14:paraId="0330DB4D"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Email Address </w:t>
            </w:r>
          </w:p>
        </w:tc>
        <w:tc>
          <w:tcPr>
            <w:tcW w:w="5670" w:type="dxa"/>
            <w:shd w:val="clear" w:color="auto" w:fill="auto"/>
            <w:tcMar>
              <w:top w:w="0" w:type="dxa"/>
              <w:bottom w:w="0" w:type="dxa"/>
            </w:tcMar>
            <w:vAlign w:val="center"/>
          </w:tcPr>
          <w:p w14:paraId="0330DB4E"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Client Database or Event Correspondence</w:t>
            </w:r>
          </w:p>
        </w:tc>
      </w:tr>
      <w:tr w:rsidR="00017AF6" w:rsidRPr="00173EB9" w14:paraId="0330DB52" w14:textId="77777777" w:rsidTr="00C31767">
        <w:tc>
          <w:tcPr>
            <w:tcW w:w="2835" w:type="dxa"/>
            <w:shd w:val="clear" w:color="auto" w:fill="auto"/>
            <w:tcMar>
              <w:top w:w="0" w:type="dxa"/>
              <w:bottom w:w="0" w:type="dxa"/>
            </w:tcMar>
            <w:vAlign w:val="center"/>
          </w:tcPr>
          <w:p w14:paraId="0330DB50"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Work Address</w:t>
            </w:r>
          </w:p>
        </w:tc>
        <w:tc>
          <w:tcPr>
            <w:tcW w:w="5670" w:type="dxa"/>
            <w:shd w:val="clear" w:color="auto" w:fill="auto"/>
            <w:tcMar>
              <w:top w:w="0" w:type="dxa"/>
              <w:bottom w:w="0" w:type="dxa"/>
            </w:tcMar>
            <w:vAlign w:val="center"/>
          </w:tcPr>
          <w:p w14:paraId="0330DB51"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Client Database or Event Correspondence</w:t>
            </w:r>
          </w:p>
        </w:tc>
      </w:tr>
      <w:tr w:rsidR="00017AF6" w:rsidRPr="00173EB9" w14:paraId="0330DB55" w14:textId="77777777" w:rsidTr="00C31767">
        <w:tc>
          <w:tcPr>
            <w:tcW w:w="2835" w:type="dxa"/>
            <w:shd w:val="clear" w:color="auto" w:fill="auto"/>
            <w:tcMar>
              <w:top w:w="0" w:type="dxa"/>
              <w:bottom w:w="0" w:type="dxa"/>
            </w:tcMar>
            <w:vAlign w:val="center"/>
          </w:tcPr>
          <w:p w14:paraId="0330DB53"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Work Telephone Number</w:t>
            </w:r>
          </w:p>
        </w:tc>
        <w:tc>
          <w:tcPr>
            <w:tcW w:w="5670" w:type="dxa"/>
            <w:shd w:val="clear" w:color="auto" w:fill="auto"/>
            <w:tcMar>
              <w:top w:w="0" w:type="dxa"/>
              <w:bottom w:w="0" w:type="dxa"/>
            </w:tcMar>
            <w:vAlign w:val="center"/>
          </w:tcPr>
          <w:p w14:paraId="0330DB54"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Client Database or Event Correspondence</w:t>
            </w:r>
          </w:p>
        </w:tc>
      </w:tr>
      <w:tr w:rsidR="00017AF6" w:rsidRPr="00173EB9" w14:paraId="0330DB58" w14:textId="77777777" w:rsidTr="00C31767">
        <w:tc>
          <w:tcPr>
            <w:tcW w:w="2835" w:type="dxa"/>
            <w:shd w:val="clear" w:color="auto" w:fill="auto"/>
            <w:tcMar>
              <w:top w:w="0" w:type="dxa"/>
              <w:bottom w:w="0" w:type="dxa"/>
            </w:tcMar>
            <w:vAlign w:val="center"/>
          </w:tcPr>
          <w:p w14:paraId="0330DB56"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Mobile Telephone Number</w:t>
            </w:r>
          </w:p>
        </w:tc>
        <w:tc>
          <w:tcPr>
            <w:tcW w:w="5670" w:type="dxa"/>
            <w:shd w:val="clear" w:color="auto" w:fill="auto"/>
            <w:tcMar>
              <w:top w:w="0" w:type="dxa"/>
              <w:bottom w:w="0" w:type="dxa"/>
            </w:tcMar>
            <w:vAlign w:val="center"/>
          </w:tcPr>
          <w:p w14:paraId="0330DB57"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Client Database or Event Correspondence</w:t>
            </w:r>
          </w:p>
        </w:tc>
      </w:tr>
      <w:tr w:rsidR="00017AF6" w:rsidRPr="00173EB9" w14:paraId="0330DB5B" w14:textId="77777777" w:rsidTr="00C31767">
        <w:tc>
          <w:tcPr>
            <w:tcW w:w="2835" w:type="dxa"/>
            <w:shd w:val="clear" w:color="auto" w:fill="auto"/>
            <w:tcMar>
              <w:top w:w="0" w:type="dxa"/>
              <w:bottom w:w="0" w:type="dxa"/>
            </w:tcMar>
            <w:vAlign w:val="center"/>
          </w:tcPr>
          <w:p w14:paraId="0330DB59"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Home Address</w:t>
            </w:r>
          </w:p>
        </w:tc>
        <w:tc>
          <w:tcPr>
            <w:tcW w:w="5670" w:type="dxa"/>
            <w:shd w:val="clear" w:color="auto" w:fill="auto"/>
            <w:tcMar>
              <w:top w:w="0" w:type="dxa"/>
              <w:bottom w:w="0" w:type="dxa"/>
            </w:tcMar>
            <w:vAlign w:val="center"/>
          </w:tcPr>
          <w:p w14:paraId="0330DB5A"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Event Correspondence</w:t>
            </w:r>
          </w:p>
        </w:tc>
      </w:tr>
      <w:tr w:rsidR="00017AF6" w:rsidRPr="00173EB9" w14:paraId="0330DB5E" w14:textId="77777777" w:rsidTr="00C31767">
        <w:tc>
          <w:tcPr>
            <w:tcW w:w="2835" w:type="dxa"/>
            <w:shd w:val="clear" w:color="auto" w:fill="auto"/>
            <w:tcMar>
              <w:top w:w="0" w:type="dxa"/>
              <w:bottom w:w="0" w:type="dxa"/>
            </w:tcMar>
            <w:vAlign w:val="center"/>
          </w:tcPr>
          <w:p w14:paraId="0330DB5C"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Account Numbers (from client)</w:t>
            </w:r>
          </w:p>
        </w:tc>
        <w:tc>
          <w:tcPr>
            <w:tcW w:w="5670" w:type="dxa"/>
            <w:shd w:val="clear" w:color="auto" w:fill="auto"/>
            <w:tcMar>
              <w:top w:w="0" w:type="dxa"/>
              <w:bottom w:w="0" w:type="dxa"/>
            </w:tcMar>
            <w:vAlign w:val="center"/>
          </w:tcPr>
          <w:p w14:paraId="0330DB5D"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Event Correspondence </w:t>
            </w:r>
          </w:p>
        </w:tc>
      </w:tr>
      <w:tr w:rsidR="00017AF6" w:rsidRPr="00173EB9" w14:paraId="0330DB61" w14:textId="77777777" w:rsidTr="00C31767">
        <w:tc>
          <w:tcPr>
            <w:tcW w:w="2835" w:type="dxa"/>
            <w:shd w:val="clear" w:color="auto" w:fill="auto"/>
            <w:tcMar>
              <w:top w:w="0" w:type="dxa"/>
              <w:bottom w:w="0" w:type="dxa"/>
            </w:tcMar>
            <w:vAlign w:val="center"/>
          </w:tcPr>
          <w:p w14:paraId="0330DB5F"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Date of Birth</w:t>
            </w:r>
          </w:p>
        </w:tc>
        <w:tc>
          <w:tcPr>
            <w:tcW w:w="5670" w:type="dxa"/>
            <w:shd w:val="clear" w:color="auto" w:fill="auto"/>
            <w:tcMar>
              <w:top w:w="0" w:type="dxa"/>
              <w:bottom w:w="0" w:type="dxa"/>
            </w:tcMar>
            <w:vAlign w:val="center"/>
          </w:tcPr>
          <w:p w14:paraId="0330DB60"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Flight booking/check-in process</w:t>
            </w:r>
          </w:p>
        </w:tc>
      </w:tr>
      <w:tr w:rsidR="00017AF6" w:rsidRPr="00173EB9" w14:paraId="0330DB64" w14:textId="77777777" w:rsidTr="00C31767">
        <w:tc>
          <w:tcPr>
            <w:tcW w:w="2835" w:type="dxa"/>
            <w:shd w:val="clear" w:color="auto" w:fill="auto"/>
            <w:tcMar>
              <w:top w:w="0" w:type="dxa"/>
              <w:bottom w:w="0" w:type="dxa"/>
            </w:tcMar>
            <w:vAlign w:val="center"/>
          </w:tcPr>
          <w:p w14:paraId="0330DB62"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Passport Number</w:t>
            </w:r>
          </w:p>
        </w:tc>
        <w:tc>
          <w:tcPr>
            <w:tcW w:w="5670" w:type="dxa"/>
            <w:shd w:val="clear" w:color="auto" w:fill="auto"/>
            <w:tcMar>
              <w:top w:w="0" w:type="dxa"/>
              <w:bottom w:w="0" w:type="dxa"/>
            </w:tcMar>
            <w:vAlign w:val="center"/>
          </w:tcPr>
          <w:p w14:paraId="0330DB63"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Flight booking/check-in process</w:t>
            </w:r>
          </w:p>
        </w:tc>
      </w:tr>
      <w:tr w:rsidR="00017AF6" w:rsidRPr="00173EB9" w14:paraId="0330DB67" w14:textId="77777777" w:rsidTr="00C31767">
        <w:tc>
          <w:tcPr>
            <w:tcW w:w="2835" w:type="dxa"/>
            <w:shd w:val="clear" w:color="auto" w:fill="auto"/>
            <w:tcMar>
              <w:top w:w="0" w:type="dxa"/>
              <w:bottom w:w="0" w:type="dxa"/>
            </w:tcMar>
            <w:vAlign w:val="center"/>
          </w:tcPr>
          <w:p w14:paraId="0330DB65"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Passport Expiry Date </w:t>
            </w:r>
          </w:p>
        </w:tc>
        <w:tc>
          <w:tcPr>
            <w:tcW w:w="5670" w:type="dxa"/>
            <w:shd w:val="clear" w:color="auto" w:fill="auto"/>
            <w:tcMar>
              <w:top w:w="0" w:type="dxa"/>
              <w:bottom w:w="0" w:type="dxa"/>
            </w:tcMar>
            <w:vAlign w:val="center"/>
          </w:tcPr>
          <w:p w14:paraId="0330DB66"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Flight booking/check-in process</w:t>
            </w:r>
          </w:p>
        </w:tc>
      </w:tr>
      <w:tr w:rsidR="00017AF6" w:rsidRPr="00173EB9" w14:paraId="0330DB6A" w14:textId="77777777" w:rsidTr="00C31767">
        <w:tc>
          <w:tcPr>
            <w:tcW w:w="2835" w:type="dxa"/>
            <w:shd w:val="clear" w:color="auto" w:fill="auto"/>
            <w:tcMar>
              <w:top w:w="0" w:type="dxa"/>
              <w:bottom w:w="0" w:type="dxa"/>
            </w:tcMar>
            <w:vAlign w:val="center"/>
          </w:tcPr>
          <w:p w14:paraId="0330DB68"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Passport Issued Country </w:t>
            </w:r>
          </w:p>
        </w:tc>
        <w:tc>
          <w:tcPr>
            <w:tcW w:w="5670" w:type="dxa"/>
            <w:shd w:val="clear" w:color="auto" w:fill="auto"/>
            <w:tcMar>
              <w:top w:w="0" w:type="dxa"/>
              <w:bottom w:w="0" w:type="dxa"/>
            </w:tcMar>
            <w:vAlign w:val="center"/>
          </w:tcPr>
          <w:p w14:paraId="0330DB69"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Flight booking/check-in process</w:t>
            </w:r>
          </w:p>
        </w:tc>
      </w:tr>
      <w:tr w:rsidR="00017AF6" w:rsidRPr="00173EB9" w14:paraId="0330DB6D" w14:textId="77777777" w:rsidTr="00C31767">
        <w:tc>
          <w:tcPr>
            <w:tcW w:w="2835" w:type="dxa"/>
            <w:shd w:val="clear" w:color="auto" w:fill="auto"/>
            <w:tcMar>
              <w:top w:w="0" w:type="dxa"/>
              <w:bottom w:w="0" w:type="dxa"/>
            </w:tcMar>
            <w:vAlign w:val="center"/>
          </w:tcPr>
          <w:p w14:paraId="0330DB6B"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Nationality</w:t>
            </w:r>
          </w:p>
        </w:tc>
        <w:tc>
          <w:tcPr>
            <w:tcW w:w="5670" w:type="dxa"/>
            <w:shd w:val="clear" w:color="auto" w:fill="auto"/>
            <w:tcMar>
              <w:top w:w="0" w:type="dxa"/>
              <w:bottom w:w="0" w:type="dxa"/>
            </w:tcMar>
            <w:vAlign w:val="center"/>
          </w:tcPr>
          <w:p w14:paraId="0330DB6C"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Flight booking/check-in process</w:t>
            </w:r>
          </w:p>
        </w:tc>
      </w:tr>
      <w:tr w:rsidR="00017AF6" w:rsidRPr="00173EB9" w14:paraId="0330DB70" w14:textId="77777777" w:rsidTr="00C31767">
        <w:tc>
          <w:tcPr>
            <w:tcW w:w="2835" w:type="dxa"/>
            <w:shd w:val="clear" w:color="auto" w:fill="auto"/>
            <w:tcMar>
              <w:top w:w="0" w:type="dxa"/>
              <w:bottom w:w="0" w:type="dxa"/>
            </w:tcMar>
            <w:vAlign w:val="center"/>
          </w:tcPr>
          <w:p w14:paraId="0330DB6E"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Emergency Contact Name </w:t>
            </w:r>
          </w:p>
        </w:tc>
        <w:tc>
          <w:tcPr>
            <w:tcW w:w="5670" w:type="dxa"/>
            <w:shd w:val="clear" w:color="auto" w:fill="auto"/>
            <w:tcMar>
              <w:top w:w="0" w:type="dxa"/>
              <w:bottom w:w="0" w:type="dxa"/>
            </w:tcMar>
            <w:vAlign w:val="center"/>
          </w:tcPr>
          <w:p w14:paraId="0330DB6F"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Health and Safety Requirement</w:t>
            </w:r>
          </w:p>
        </w:tc>
      </w:tr>
      <w:tr w:rsidR="00017AF6" w:rsidRPr="00173EB9" w14:paraId="0330DB73" w14:textId="77777777" w:rsidTr="00C31767">
        <w:tc>
          <w:tcPr>
            <w:tcW w:w="2835" w:type="dxa"/>
            <w:shd w:val="clear" w:color="auto" w:fill="auto"/>
            <w:tcMar>
              <w:top w:w="0" w:type="dxa"/>
              <w:bottom w:w="0" w:type="dxa"/>
            </w:tcMar>
            <w:vAlign w:val="center"/>
          </w:tcPr>
          <w:p w14:paraId="0330DB71"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Emergency Contact Number </w:t>
            </w:r>
          </w:p>
        </w:tc>
        <w:tc>
          <w:tcPr>
            <w:tcW w:w="5670" w:type="dxa"/>
            <w:shd w:val="clear" w:color="auto" w:fill="auto"/>
            <w:tcMar>
              <w:top w:w="0" w:type="dxa"/>
              <w:bottom w:w="0" w:type="dxa"/>
            </w:tcMar>
            <w:vAlign w:val="center"/>
          </w:tcPr>
          <w:p w14:paraId="0330DB72"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Health and Safety Requirement</w:t>
            </w:r>
          </w:p>
        </w:tc>
      </w:tr>
      <w:tr w:rsidR="00017AF6" w:rsidRPr="00173EB9" w14:paraId="0330DB76" w14:textId="77777777" w:rsidTr="00C31767">
        <w:tc>
          <w:tcPr>
            <w:tcW w:w="2835" w:type="dxa"/>
            <w:shd w:val="clear" w:color="auto" w:fill="auto"/>
            <w:tcMar>
              <w:top w:w="0" w:type="dxa"/>
              <w:bottom w:w="0" w:type="dxa"/>
            </w:tcMar>
            <w:vAlign w:val="center"/>
          </w:tcPr>
          <w:p w14:paraId="0330DB74"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Dietary Requirements </w:t>
            </w:r>
          </w:p>
        </w:tc>
        <w:tc>
          <w:tcPr>
            <w:tcW w:w="5670" w:type="dxa"/>
            <w:shd w:val="clear" w:color="auto" w:fill="auto"/>
            <w:tcMar>
              <w:top w:w="0" w:type="dxa"/>
              <w:bottom w:w="0" w:type="dxa"/>
            </w:tcMar>
            <w:vAlign w:val="center"/>
          </w:tcPr>
          <w:p w14:paraId="0330DB75"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Health and Safety Requirement</w:t>
            </w:r>
          </w:p>
        </w:tc>
      </w:tr>
      <w:tr w:rsidR="00017AF6" w:rsidRPr="00173EB9" w14:paraId="0330DB79" w14:textId="77777777" w:rsidTr="00C31767">
        <w:tc>
          <w:tcPr>
            <w:tcW w:w="2835" w:type="dxa"/>
            <w:shd w:val="clear" w:color="auto" w:fill="auto"/>
            <w:tcMar>
              <w:top w:w="0" w:type="dxa"/>
              <w:bottom w:w="0" w:type="dxa"/>
            </w:tcMar>
            <w:vAlign w:val="center"/>
          </w:tcPr>
          <w:p w14:paraId="0330DB77"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 xml:space="preserve">Medical Requirements </w:t>
            </w:r>
          </w:p>
        </w:tc>
        <w:tc>
          <w:tcPr>
            <w:tcW w:w="5670" w:type="dxa"/>
            <w:shd w:val="clear" w:color="auto" w:fill="auto"/>
            <w:tcMar>
              <w:top w:w="0" w:type="dxa"/>
              <w:bottom w:w="0" w:type="dxa"/>
            </w:tcMar>
            <w:vAlign w:val="center"/>
          </w:tcPr>
          <w:p w14:paraId="0330DB78" w14:textId="77777777" w:rsidR="00017AF6" w:rsidRPr="00173EB9" w:rsidRDefault="00017AF6" w:rsidP="00C40BDC">
            <w:pPr>
              <w:pStyle w:val="Style3a"/>
              <w:numPr>
                <w:ilvl w:val="0"/>
                <w:numId w:val="0"/>
              </w:numPr>
              <w:jc w:val="left"/>
              <w:rPr>
                <w:rFonts w:ascii="Century Gothic" w:hAnsi="Century Gothic" w:cs="Calibri"/>
                <w:szCs w:val="22"/>
              </w:rPr>
            </w:pPr>
            <w:r w:rsidRPr="00173EB9">
              <w:rPr>
                <w:rFonts w:ascii="Century Gothic" w:hAnsi="Century Gothic" w:cs="Calibri"/>
                <w:szCs w:val="22"/>
              </w:rPr>
              <w:t>Health and Safety Requirement</w:t>
            </w:r>
          </w:p>
        </w:tc>
      </w:tr>
    </w:tbl>
    <w:p w14:paraId="0330DB7A" w14:textId="77777777" w:rsidR="00A07C7A" w:rsidRPr="00173EB9" w:rsidRDefault="00A07C7A" w:rsidP="00C40BDC">
      <w:pPr>
        <w:jc w:val="left"/>
        <w:rPr>
          <w:rFonts w:ascii="Century Gothic" w:hAnsi="Century Gothic" w:cs="Calibri"/>
          <w:szCs w:val="22"/>
        </w:rPr>
      </w:pPr>
    </w:p>
    <w:p w14:paraId="0330DB7B" w14:textId="77777777" w:rsidR="00A07C7A" w:rsidRPr="00173EB9" w:rsidRDefault="00A07C7A" w:rsidP="004E0EF5">
      <w:pPr>
        <w:pStyle w:val="Style1"/>
        <w:numPr>
          <w:ilvl w:val="0"/>
          <w:numId w:val="3"/>
        </w:numPr>
        <w:ind w:left="0" w:firstLine="0"/>
        <w:jc w:val="left"/>
        <w:rPr>
          <w:rFonts w:ascii="Century Gothic" w:hAnsi="Century Gothic" w:cs="Calibri"/>
          <w:szCs w:val="22"/>
        </w:rPr>
      </w:pPr>
      <w:r w:rsidRPr="00173EB9">
        <w:rPr>
          <w:rFonts w:ascii="Century Gothic" w:hAnsi="Century Gothic" w:cs="Calibri"/>
          <w:szCs w:val="22"/>
        </w:rPr>
        <w:t>Data Security - Transferring Personal Data and Communications</w:t>
      </w:r>
    </w:p>
    <w:p w14:paraId="0330DB7C"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the following measures are taken with respect to all communications and other transfers involving personal data:</w:t>
      </w:r>
    </w:p>
    <w:p w14:paraId="0330DB7D"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emails containing personal data must be encrypted</w:t>
      </w:r>
      <w:r w:rsidR="006A7A93" w:rsidRPr="00173EB9">
        <w:rPr>
          <w:rFonts w:ascii="Century Gothic" w:hAnsi="Century Gothic" w:cs="Calibri"/>
          <w:szCs w:val="22"/>
        </w:rPr>
        <w:t xml:space="preserve"> or password protected</w:t>
      </w:r>
      <w:r w:rsidRPr="00173EB9">
        <w:rPr>
          <w:rFonts w:ascii="Century Gothic" w:hAnsi="Century Gothic" w:cs="Calibri"/>
          <w:szCs w:val="22"/>
        </w:rPr>
        <w:t xml:space="preserve"> </w:t>
      </w:r>
    </w:p>
    <w:p w14:paraId="0330DB7E"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emails containing personal data must be marked “confidential”;</w:t>
      </w:r>
    </w:p>
    <w:p w14:paraId="0330DB7F"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Personal data may be transmitted over secure networks only; transmission over unsecured networks is not permitted in any circumstances;</w:t>
      </w:r>
    </w:p>
    <w:p w14:paraId="0330DB80"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Personal data may not be transmitted over a wireless network if there is a wired alternative that is reasonably practicable;</w:t>
      </w:r>
    </w:p>
    <w:p w14:paraId="0330DB81" w14:textId="77777777" w:rsidR="006A7A93" w:rsidRPr="00702756" w:rsidRDefault="00A07C7A" w:rsidP="004E0EF5">
      <w:pPr>
        <w:pStyle w:val="Style2"/>
        <w:numPr>
          <w:ilvl w:val="2"/>
          <w:numId w:val="3"/>
        </w:numPr>
        <w:spacing w:line="276" w:lineRule="auto"/>
        <w:jc w:val="left"/>
        <w:rPr>
          <w:rFonts w:ascii="Century Gothic" w:hAnsi="Century Gothic" w:cs="Calibri"/>
          <w:color w:val="FF0000"/>
          <w:szCs w:val="22"/>
        </w:rPr>
      </w:pPr>
      <w:r w:rsidRPr="00173EB9">
        <w:rPr>
          <w:rFonts w:ascii="Century Gothic" w:hAnsi="Century Gothic" w:cs="Calibri"/>
          <w:szCs w:val="22"/>
        </w:rPr>
        <w:t>Personal data contained in the body of an email, whether sent or received, should be copied from the body of that email and stored securely. The email itself should be deleted. All temporary files associated therewith should also be deleted</w:t>
      </w:r>
    </w:p>
    <w:p w14:paraId="0330DB82"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Where personal data is to be sent by facsimile transmission the recipient should be informed in advance of the transmission and should be waiting by the fax machine to receive the data;</w:t>
      </w:r>
    </w:p>
    <w:p w14:paraId="0330DB83"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Where personal data is to be transferred in hardcopy form it should be passed directly to the recipient; and</w:t>
      </w:r>
    </w:p>
    <w:p w14:paraId="0330DB84"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personal data to be transferred physically, whether in hardcopy form or on removable electronic media shall be transferred in a suitable container marked “confidential”.</w:t>
      </w:r>
    </w:p>
    <w:p w14:paraId="0330DB85" w14:textId="77777777" w:rsidR="00A07C7A" w:rsidRPr="00173EB9" w:rsidRDefault="00A07C7A" w:rsidP="004E0EF5">
      <w:pPr>
        <w:spacing w:line="276" w:lineRule="auto"/>
        <w:jc w:val="left"/>
        <w:rPr>
          <w:rFonts w:ascii="Century Gothic" w:hAnsi="Century Gothic" w:cs="Calibri"/>
          <w:szCs w:val="22"/>
        </w:rPr>
      </w:pPr>
    </w:p>
    <w:p w14:paraId="0330DB86" w14:textId="77777777" w:rsidR="00A07C7A" w:rsidRPr="00173EB9" w:rsidRDefault="00A07C7A" w:rsidP="004E0EF5">
      <w:pPr>
        <w:pStyle w:val="Style1"/>
        <w:numPr>
          <w:ilvl w:val="0"/>
          <w:numId w:val="3"/>
        </w:numPr>
        <w:spacing w:line="276" w:lineRule="auto"/>
        <w:ind w:left="0" w:firstLine="0"/>
        <w:jc w:val="left"/>
        <w:rPr>
          <w:rFonts w:ascii="Century Gothic" w:hAnsi="Century Gothic" w:cs="Calibri"/>
          <w:szCs w:val="22"/>
        </w:rPr>
      </w:pPr>
      <w:r w:rsidRPr="00173EB9">
        <w:rPr>
          <w:rFonts w:ascii="Century Gothic" w:hAnsi="Century Gothic" w:cs="Calibri"/>
          <w:szCs w:val="22"/>
        </w:rPr>
        <w:t>Data Security - Storage</w:t>
      </w:r>
    </w:p>
    <w:p w14:paraId="0330DB87"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the following measures are taken with respect to the storage of personal data:</w:t>
      </w:r>
    </w:p>
    <w:p w14:paraId="0330DB88"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electronic copies of personal data should be stored securely using pass</w:t>
      </w:r>
      <w:r w:rsidR="006A7A93" w:rsidRPr="00173EB9">
        <w:rPr>
          <w:rFonts w:ascii="Century Gothic" w:hAnsi="Century Gothic" w:cs="Calibri"/>
          <w:szCs w:val="22"/>
        </w:rPr>
        <w:t xml:space="preserve">words and </w:t>
      </w:r>
      <w:r w:rsidRPr="00173EB9">
        <w:rPr>
          <w:rFonts w:ascii="Century Gothic" w:hAnsi="Century Gothic" w:cs="Calibri"/>
          <w:szCs w:val="22"/>
        </w:rPr>
        <w:t>data encryption;</w:t>
      </w:r>
    </w:p>
    <w:p w14:paraId="0330DB89"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hardcopies of personal data, along with any electronic copies stored on physical, removable media should be stored securely in a locked box, drawer, cabinet, or similar;</w:t>
      </w:r>
    </w:p>
    <w:p w14:paraId="0330DB8A"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All personal data stored electronically should be backed up </w:t>
      </w:r>
      <w:r w:rsidR="00685148" w:rsidRPr="00173EB9">
        <w:rPr>
          <w:rFonts w:ascii="Century Gothic" w:hAnsi="Century Gothic" w:cs="Calibri"/>
          <w:szCs w:val="22"/>
        </w:rPr>
        <w:t>daily</w:t>
      </w:r>
      <w:r w:rsidRPr="00173EB9">
        <w:rPr>
          <w:rFonts w:ascii="Century Gothic" w:hAnsi="Century Gothic" w:cs="Calibri"/>
          <w:szCs w:val="22"/>
        </w:rPr>
        <w:t xml:space="preserve"> with backups stored offsite. All backups should be encrypted </w:t>
      </w:r>
      <w:r w:rsidR="00685148" w:rsidRPr="00173EB9">
        <w:rPr>
          <w:rFonts w:ascii="Century Gothic" w:hAnsi="Century Gothic" w:cs="Calibri"/>
          <w:szCs w:val="22"/>
        </w:rPr>
        <w:t>256-bit AES</w:t>
      </w:r>
      <w:r w:rsidRPr="00173EB9">
        <w:rPr>
          <w:rFonts w:ascii="Century Gothic" w:hAnsi="Century Gothic" w:cs="Calibri"/>
          <w:szCs w:val="22"/>
        </w:rPr>
        <w:t>;</w:t>
      </w:r>
    </w:p>
    <w:p w14:paraId="0330DB8B"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No personal data should be stored on any mobile device (including, but not limited to, laptops, tablets, and smartphones), whether such device belongs to the Company or otherwise; and</w:t>
      </w:r>
    </w:p>
    <w:p w14:paraId="0330DB8C"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GDPR (which may include demonstrating to the Company that all suitable technical and organisational measures have been taken).</w:t>
      </w:r>
    </w:p>
    <w:p w14:paraId="0330DB8D" w14:textId="77777777" w:rsidR="00A07C7A" w:rsidRPr="00173EB9" w:rsidRDefault="00A07C7A" w:rsidP="004E0EF5">
      <w:pPr>
        <w:spacing w:line="276" w:lineRule="auto"/>
        <w:jc w:val="left"/>
        <w:rPr>
          <w:rFonts w:ascii="Century Gothic" w:hAnsi="Century Gothic" w:cs="Calibri"/>
          <w:szCs w:val="22"/>
        </w:rPr>
      </w:pPr>
    </w:p>
    <w:p w14:paraId="0330DB8E" w14:textId="77777777" w:rsidR="00A07C7A" w:rsidRPr="00173EB9" w:rsidRDefault="00A07C7A" w:rsidP="004E0EF5">
      <w:pPr>
        <w:pStyle w:val="Style1"/>
        <w:numPr>
          <w:ilvl w:val="0"/>
          <w:numId w:val="3"/>
        </w:numPr>
        <w:spacing w:line="276" w:lineRule="auto"/>
        <w:ind w:left="0" w:firstLine="0"/>
        <w:jc w:val="left"/>
        <w:rPr>
          <w:rFonts w:ascii="Century Gothic" w:hAnsi="Century Gothic" w:cs="Calibri"/>
          <w:szCs w:val="22"/>
        </w:rPr>
      </w:pPr>
      <w:r w:rsidRPr="00173EB9">
        <w:rPr>
          <w:rFonts w:ascii="Century Gothic" w:hAnsi="Century Gothic" w:cs="Calibri"/>
          <w:szCs w:val="22"/>
        </w:rPr>
        <w:lastRenderedPageBreak/>
        <w:t>Data Security - Disposal</w:t>
      </w:r>
    </w:p>
    <w:p w14:paraId="0330DB8F"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When any personal data is to be erased or otherwise disposed of for any reason (including where copies have been made and are no longer needed), it should be securely deleted and disposed of. For further information on the deletion and disposal of personal data, please refer to the Company’s Data Retention Policy.</w:t>
      </w:r>
    </w:p>
    <w:p w14:paraId="0330DB90" w14:textId="77777777" w:rsidR="00A07C7A" w:rsidRPr="00173EB9" w:rsidRDefault="00A07C7A" w:rsidP="004E0EF5">
      <w:pPr>
        <w:spacing w:line="276" w:lineRule="auto"/>
        <w:jc w:val="left"/>
        <w:rPr>
          <w:rFonts w:ascii="Century Gothic" w:hAnsi="Century Gothic" w:cs="Calibri"/>
          <w:szCs w:val="22"/>
        </w:rPr>
      </w:pPr>
    </w:p>
    <w:p w14:paraId="0330DB91" w14:textId="77777777" w:rsidR="00A07C7A" w:rsidRPr="00173EB9" w:rsidRDefault="00A07C7A" w:rsidP="004E0EF5">
      <w:pPr>
        <w:pStyle w:val="Style1"/>
        <w:numPr>
          <w:ilvl w:val="0"/>
          <w:numId w:val="3"/>
        </w:numPr>
        <w:ind w:left="0" w:firstLine="0"/>
        <w:jc w:val="left"/>
        <w:rPr>
          <w:rFonts w:ascii="Century Gothic" w:hAnsi="Century Gothic" w:cs="Calibri"/>
          <w:szCs w:val="22"/>
        </w:rPr>
      </w:pPr>
      <w:r w:rsidRPr="00173EB9">
        <w:rPr>
          <w:rFonts w:ascii="Century Gothic" w:hAnsi="Century Gothic" w:cs="Calibri"/>
          <w:szCs w:val="22"/>
        </w:rPr>
        <w:t>Data Security - Use of Personal Data</w:t>
      </w:r>
    </w:p>
    <w:p w14:paraId="0330DB92"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the following measures are taken with respect to the use of personal data:</w:t>
      </w:r>
    </w:p>
    <w:p w14:paraId="0330DB93"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No personal data may be shared informally and if an employee, agent, sub-contractor, or other party working on behalf of the Company requires access to any personal data that they do not already have access to, such access should be formally requested from </w:t>
      </w:r>
      <w:r w:rsidR="00BE1198" w:rsidRPr="00173EB9">
        <w:rPr>
          <w:rFonts w:ascii="Century Gothic" w:hAnsi="Century Gothic" w:cs="Calibri"/>
          <w:szCs w:val="22"/>
        </w:rPr>
        <w:t>Head of Operations</w:t>
      </w:r>
      <w:r w:rsidRPr="00173EB9">
        <w:rPr>
          <w:rFonts w:ascii="Century Gothic" w:hAnsi="Century Gothic" w:cs="Calibri"/>
          <w:szCs w:val="22"/>
        </w:rPr>
        <w:t>;</w:t>
      </w:r>
    </w:p>
    <w:p w14:paraId="0330DB94"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No personal data may be transferred to any employees, agents, contractors, or other parties, whether such parties are working on behalf of the Company or not, without the authorisation of </w:t>
      </w:r>
      <w:r w:rsidR="00BE1198" w:rsidRPr="00173EB9">
        <w:rPr>
          <w:rFonts w:ascii="Century Gothic" w:hAnsi="Century Gothic" w:cs="Calibri"/>
          <w:szCs w:val="22"/>
        </w:rPr>
        <w:t>Head of Operations</w:t>
      </w:r>
      <w:r w:rsidRPr="00173EB9">
        <w:rPr>
          <w:rFonts w:ascii="Century Gothic" w:hAnsi="Century Gothic" w:cs="Calibri"/>
          <w:szCs w:val="22"/>
        </w:rPr>
        <w:t>;</w:t>
      </w:r>
    </w:p>
    <w:p w14:paraId="0330DB95"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Personal data must be handled with care at all times and should not be left unattended or on view to unauthorised employees, agents, sub-contractors, or other parties at any time;</w:t>
      </w:r>
    </w:p>
    <w:p w14:paraId="0330DB96"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If personal data is being viewed on a computer screen and the computer in question is to be left unattended for any period of time, the user must lock the computer and screen before leaving it; and</w:t>
      </w:r>
    </w:p>
    <w:p w14:paraId="0330DB97"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Where personal data held by the Company is used for marketing purposes, it shall be the responsibility of </w:t>
      </w:r>
      <w:r w:rsidR="00BE1198" w:rsidRPr="00173EB9">
        <w:rPr>
          <w:rFonts w:ascii="Century Gothic" w:hAnsi="Century Gothic" w:cs="Calibri"/>
          <w:szCs w:val="22"/>
        </w:rPr>
        <w:t xml:space="preserve">Whole Team </w:t>
      </w:r>
      <w:r w:rsidRPr="00173EB9">
        <w:rPr>
          <w:rFonts w:ascii="Century Gothic" w:hAnsi="Century Gothic" w:cs="Calibri"/>
          <w:szCs w:val="22"/>
        </w:rPr>
        <w:t>to ensure that the appropriate consent is obtained and that no data subjects have opted out, whether directly or via a third-party service such as the TPS.</w:t>
      </w:r>
    </w:p>
    <w:p w14:paraId="0330DB98" w14:textId="77777777" w:rsidR="00A07C7A" w:rsidRPr="00173EB9" w:rsidRDefault="00A07C7A" w:rsidP="004E0EF5">
      <w:pPr>
        <w:spacing w:line="276" w:lineRule="auto"/>
        <w:jc w:val="left"/>
        <w:rPr>
          <w:rFonts w:ascii="Century Gothic" w:hAnsi="Century Gothic" w:cs="Calibri"/>
          <w:szCs w:val="22"/>
        </w:rPr>
      </w:pPr>
    </w:p>
    <w:p w14:paraId="0330DB99" w14:textId="77777777" w:rsidR="00A07C7A" w:rsidRPr="00173EB9" w:rsidRDefault="00A07C7A" w:rsidP="004E0EF5">
      <w:pPr>
        <w:pStyle w:val="Style1"/>
        <w:numPr>
          <w:ilvl w:val="0"/>
          <w:numId w:val="3"/>
        </w:numPr>
        <w:spacing w:line="276" w:lineRule="auto"/>
        <w:ind w:left="0" w:firstLine="0"/>
        <w:jc w:val="left"/>
        <w:rPr>
          <w:rFonts w:ascii="Century Gothic" w:hAnsi="Century Gothic" w:cs="Calibri"/>
          <w:szCs w:val="22"/>
        </w:rPr>
      </w:pPr>
      <w:r w:rsidRPr="00173EB9">
        <w:rPr>
          <w:rFonts w:ascii="Century Gothic" w:hAnsi="Century Gothic" w:cs="Calibri"/>
          <w:szCs w:val="22"/>
        </w:rPr>
        <w:t>Data Security - IT Security</w:t>
      </w:r>
    </w:p>
    <w:p w14:paraId="0330DB9A" w14:textId="77777777"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the following measures are taken with respect to IT and information security:</w:t>
      </w:r>
    </w:p>
    <w:p w14:paraId="0330DB9B"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passwords used to protect personal data should be changed regularly and should not use words or phrases that can be easily guessed or otherwise compromised. All passwords must contain a combination of uppercase and lowercase letters, numbers, and symbols;</w:t>
      </w:r>
    </w:p>
    <w:p w14:paraId="0330DB9C"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14:paraId="0330DB9D"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All software (including, but not limited to, applications and operating systems) shall be kept up-to-date. The Company’s IT </w:t>
      </w:r>
      <w:r w:rsidR="00BE1198" w:rsidRPr="00173EB9">
        <w:rPr>
          <w:rFonts w:ascii="Century Gothic" w:hAnsi="Century Gothic" w:cs="Calibri"/>
          <w:szCs w:val="22"/>
        </w:rPr>
        <w:t>Partner aFinite s</w:t>
      </w:r>
      <w:r w:rsidRPr="00173EB9">
        <w:rPr>
          <w:rFonts w:ascii="Century Gothic" w:hAnsi="Century Gothic" w:cs="Calibri"/>
          <w:szCs w:val="22"/>
        </w:rPr>
        <w:t>hall be responsible for installing any and all security-related updates as soon as reasonably and practically possible; and</w:t>
      </w:r>
    </w:p>
    <w:p w14:paraId="0330DB9E" w14:textId="77777777" w:rsidR="00923753" w:rsidRPr="000907FE"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 xml:space="preserve">No software may be installed on any Company-owned computer or device without the prior approval of the </w:t>
      </w:r>
      <w:r w:rsidR="00BE1198" w:rsidRPr="00173EB9">
        <w:rPr>
          <w:rFonts w:ascii="Century Gothic" w:hAnsi="Century Gothic" w:cs="Calibri"/>
          <w:szCs w:val="22"/>
        </w:rPr>
        <w:t>Head of Operations</w:t>
      </w:r>
      <w:r w:rsidRPr="00173EB9">
        <w:rPr>
          <w:rFonts w:ascii="Century Gothic" w:hAnsi="Century Gothic" w:cs="Calibri"/>
          <w:szCs w:val="22"/>
        </w:rPr>
        <w:t>.</w:t>
      </w:r>
    </w:p>
    <w:p w14:paraId="0330DB9F" w14:textId="77777777" w:rsidR="00923753" w:rsidRPr="00173EB9" w:rsidRDefault="00923753" w:rsidP="00C40BDC">
      <w:pPr>
        <w:jc w:val="left"/>
        <w:rPr>
          <w:rFonts w:ascii="Century Gothic" w:hAnsi="Century Gothic" w:cs="Calibri"/>
          <w:szCs w:val="22"/>
        </w:rPr>
      </w:pPr>
    </w:p>
    <w:p w14:paraId="0330DBA0" w14:textId="77777777" w:rsidR="00685148" w:rsidRPr="00173EB9" w:rsidRDefault="00685148" w:rsidP="00C40BDC">
      <w:pPr>
        <w:jc w:val="left"/>
        <w:rPr>
          <w:rFonts w:ascii="Century Gothic" w:hAnsi="Century Gothic" w:cs="Calibri"/>
          <w:szCs w:val="22"/>
        </w:rPr>
      </w:pPr>
    </w:p>
    <w:p w14:paraId="0330DBA1" w14:textId="77777777" w:rsidR="00A07C7A" w:rsidRPr="00173EB9" w:rsidRDefault="00A07C7A" w:rsidP="00CD025A">
      <w:pPr>
        <w:pStyle w:val="Style1"/>
        <w:numPr>
          <w:ilvl w:val="0"/>
          <w:numId w:val="3"/>
        </w:numPr>
        <w:spacing w:line="276" w:lineRule="auto"/>
        <w:ind w:left="567" w:hanging="567"/>
        <w:jc w:val="left"/>
        <w:rPr>
          <w:rFonts w:ascii="Century Gothic" w:hAnsi="Century Gothic" w:cs="Calibri"/>
          <w:szCs w:val="22"/>
        </w:rPr>
      </w:pPr>
      <w:r w:rsidRPr="00173EB9">
        <w:rPr>
          <w:rFonts w:ascii="Century Gothic" w:hAnsi="Century Gothic" w:cs="Calibri"/>
          <w:szCs w:val="22"/>
        </w:rPr>
        <w:t>Organisational Measures</w:t>
      </w:r>
    </w:p>
    <w:p w14:paraId="0330DBA2" w14:textId="77777777" w:rsidR="00923753"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The Company shall ensure that the following measures are taken with respect to the collection, holding, and processing of personal data</w:t>
      </w:r>
      <w:r w:rsidR="00923753" w:rsidRPr="00173EB9">
        <w:rPr>
          <w:rFonts w:ascii="Century Gothic" w:hAnsi="Century Gothic" w:cs="Calibri"/>
          <w:szCs w:val="22"/>
        </w:rPr>
        <w:t>:</w:t>
      </w:r>
    </w:p>
    <w:p w14:paraId="0330DBA3" w14:textId="77777777" w:rsidR="00923753" w:rsidRPr="00173EB9" w:rsidRDefault="00923753" w:rsidP="004E0EF5">
      <w:pPr>
        <w:pStyle w:val="Style2"/>
        <w:numPr>
          <w:ilvl w:val="0"/>
          <w:numId w:val="0"/>
        </w:numPr>
        <w:spacing w:line="276" w:lineRule="auto"/>
        <w:ind w:left="1418"/>
        <w:jc w:val="left"/>
        <w:rPr>
          <w:rFonts w:ascii="Century Gothic" w:hAnsi="Century Gothic" w:cs="Calibri"/>
          <w:szCs w:val="22"/>
        </w:rPr>
      </w:pPr>
    </w:p>
    <w:p w14:paraId="0330DBA4"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employees, agents, contractors, or other parties working on behalf of the Company shall be made fully aware of both their individual responsibilities and the Company’s responsibilities under the GDPR and under this Policy, and shall be provided with a copy of this Policy;</w:t>
      </w:r>
    </w:p>
    <w:p w14:paraId="0330DBA5"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Only employees, agents, sub-contractors, or other parties working on behalf of the Company that need access to, and use of, personal data in order to carry out their assigned duties correctly shall have access to personal data held by the Company;</w:t>
      </w:r>
    </w:p>
    <w:p w14:paraId="0330DBA6"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employees, agents, contractors, or other parties working on behalf of the Company handling personal data will be appropriately trained to do so;</w:t>
      </w:r>
    </w:p>
    <w:p w14:paraId="0330DBA7"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employees, agents, contractors, or other parties working on behalf of the Company handling personal data will be appropriately supervised;</w:t>
      </w:r>
    </w:p>
    <w:p w14:paraId="0330DBA8"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14:paraId="0330DBA9"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Methods of collecting, holding, and processing personal data shall be regularly evaluated and reviewed;</w:t>
      </w:r>
    </w:p>
    <w:p w14:paraId="0330DBAA"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All personal data held by the Company shall be reviewed periodically, as set out in the Company’s Data Retention Policy;</w:t>
      </w:r>
    </w:p>
    <w:p w14:paraId="0330DBAB"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The performance of those employees, agents, contractors, or other parties working on behalf of the Company handling personal data shall be regularly evaluated and reviewed;</w:t>
      </w:r>
    </w:p>
    <w:p w14:paraId="0330DBAC"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employees, agents, contractors, or other parties working on behalf of the</w:t>
      </w:r>
      <w:r w:rsidR="000907FE">
        <w:rPr>
          <w:rFonts w:ascii="Century Gothic" w:hAnsi="Century Gothic" w:cs="Calibri"/>
          <w:szCs w:val="22"/>
        </w:rPr>
        <w:t xml:space="preserve"> </w:t>
      </w:r>
      <w:r w:rsidRPr="00173EB9">
        <w:rPr>
          <w:rFonts w:ascii="Century Gothic" w:hAnsi="Century Gothic" w:cs="Calibri"/>
          <w:szCs w:val="22"/>
        </w:rPr>
        <w:t>Company handling personal data will be bound to do so in accordance with the principles of the GDPR and this Policy by contract;</w:t>
      </w:r>
    </w:p>
    <w:p w14:paraId="0330DBAD"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GDPR; and</w:t>
      </w:r>
    </w:p>
    <w:p w14:paraId="0330DBAE" w14:textId="77777777" w:rsidR="00F36695" w:rsidRPr="00173EB9" w:rsidRDefault="00F36695" w:rsidP="004E0EF5">
      <w:pPr>
        <w:pStyle w:val="Style2"/>
        <w:numPr>
          <w:ilvl w:val="0"/>
          <w:numId w:val="0"/>
        </w:numPr>
        <w:spacing w:line="276" w:lineRule="auto"/>
        <w:ind w:left="2977"/>
        <w:jc w:val="left"/>
        <w:rPr>
          <w:rFonts w:ascii="Century Gothic" w:hAnsi="Century Gothic" w:cs="Calibri"/>
          <w:szCs w:val="22"/>
        </w:rPr>
      </w:pPr>
    </w:p>
    <w:p w14:paraId="0330DBAF"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14:paraId="0330DBB0" w14:textId="77777777" w:rsidR="00A07C7A" w:rsidRPr="00173EB9" w:rsidRDefault="00A07C7A" w:rsidP="00CD025A">
      <w:pPr>
        <w:pStyle w:val="Style1"/>
        <w:numPr>
          <w:ilvl w:val="0"/>
          <w:numId w:val="3"/>
        </w:numPr>
        <w:spacing w:line="276" w:lineRule="auto"/>
        <w:ind w:left="851" w:hanging="851"/>
        <w:jc w:val="left"/>
        <w:rPr>
          <w:rFonts w:ascii="Century Gothic" w:hAnsi="Century Gothic" w:cs="Calibri"/>
          <w:szCs w:val="22"/>
        </w:rPr>
      </w:pPr>
      <w:r w:rsidRPr="00173EB9">
        <w:rPr>
          <w:rFonts w:ascii="Century Gothic" w:hAnsi="Century Gothic" w:cs="Calibri"/>
          <w:szCs w:val="22"/>
        </w:rPr>
        <w:t>Data Breach Notification</w:t>
      </w:r>
    </w:p>
    <w:p w14:paraId="0330DBB1"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All personal data breaches must be reported immediately to the Company’s Data Protection Officer.</w:t>
      </w:r>
    </w:p>
    <w:p w14:paraId="0330DBB2"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14:paraId="0330DBB3"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14:paraId="0330DBB4" w14:textId="77777777" w:rsidR="00A07C7A" w:rsidRPr="00173EB9" w:rsidRDefault="00A07C7A" w:rsidP="004E0EF5">
      <w:pPr>
        <w:pStyle w:val="Style2"/>
        <w:numPr>
          <w:ilvl w:val="2"/>
          <w:numId w:val="3"/>
        </w:numPr>
        <w:spacing w:line="276" w:lineRule="auto"/>
        <w:jc w:val="left"/>
        <w:rPr>
          <w:rFonts w:ascii="Century Gothic" w:hAnsi="Century Gothic" w:cs="Calibri"/>
          <w:szCs w:val="22"/>
        </w:rPr>
      </w:pPr>
      <w:r w:rsidRPr="00173EB9">
        <w:rPr>
          <w:rFonts w:ascii="Century Gothic" w:hAnsi="Century Gothic" w:cs="Calibri"/>
          <w:szCs w:val="22"/>
        </w:rPr>
        <w:t>Data breach notifications shall include the following information:</w:t>
      </w:r>
    </w:p>
    <w:p w14:paraId="0330DBB5"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categories and approximate number of data subjects concerned;</w:t>
      </w:r>
    </w:p>
    <w:p w14:paraId="0330DBB6"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lastRenderedPageBreak/>
        <w:t>The categories and approximate number of personal data records concerned;</w:t>
      </w:r>
    </w:p>
    <w:p w14:paraId="0330DBB7"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name and contact details of the Company’s data protection officer (or other contact point where more information can be obtained);</w:t>
      </w:r>
    </w:p>
    <w:p w14:paraId="0330DBB8"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The likely consequences of the breach;</w:t>
      </w:r>
    </w:p>
    <w:p w14:paraId="0330DBB9" w14:textId="77777777" w:rsidR="00A07C7A" w:rsidRPr="00173EB9" w:rsidRDefault="00A07C7A" w:rsidP="004E0EF5">
      <w:pPr>
        <w:pStyle w:val="Style311"/>
        <w:numPr>
          <w:ilvl w:val="4"/>
          <w:numId w:val="3"/>
        </w:numPr>
        <w:spacing w:line="276" w:lineRule="auto"/>
        <w:jc w:val="left"/>
        <w:rPr>
          <w:rFonts w:ascii="Century Gothic" w:hAnsi="Century Gothic" w:cs="Calibri"/>
          <w:szCs w:val="22"/>
        </w:rPr>
      </w:pPr>
      <w:r w:rsidRPr="00173EB9">
        <w:rPr>
          <w:rFonts w:ascii="Century Gothic" w:hAnsi="Century Gothic" w:cs="Calibri"/>
          <w:szCs w:val="22"/>
        </w:rPr>
        <w:t>Details of the measures taken, or proposed to be taken, by the Company to address the breach including, where appropriate, measures to mitigate its possible adverse effects.</w:t>
      </w:r>
    </w:p>
    <w:p w14:paraId="0330DBBA" w14:textId="77777777" w:rsidR="00A07C7A" w:rsidRPr="00173EB9" w:rsidRDefault="00A07C7A" w:rsidP="004E0EF5">
      <w:pPr>
        <w:spacing w:line="276" w:lineRule="auto"/>
        <w:jc w:val="left"/>
        <w:rPr>
          <w:rFonts w:ascii="Century Gothic" w:hAnsi="Century Gothic" w:cs="Calibri"/>
          <w:szCs w:val="22"/>
        </w:rPr>
      </w:pPr>
    </w:p>
    <w:p w14:paraId="0330DBBB" w14:textId="77777777" w:rsidR="00A07C7A" w:rsidRPr="00173EB9" w:rsidRDefault="00A07C7A" w:rsidP="004E0EF5">
      <w:pPr>
        <w:pStyle w:val="Style1"/>
        <w:numPr>
          <w:ilvl w:val="0"/>
          <w:numId w:val="3"/>
        </w:numPr>
        <w:spacing w:line="276" w:lineRule="auto"/>
        <w:jc w:val="left"/>
        <w:rPr>
          <w:rFonts w:ascii="Century Gothic" w:hAnsi="Century Gothic" w:cs="Calibri"/>
          <w:szCs w:val="22"/>
        </w:rPr>
      </w:pPr>
      <w:r w:rsidRPr="00173EB9">
        <w:rPr>
          <w:rFonts w:ascii="Century Gothic" w:hAnsi="Century Gothic" w:cs="Calibri"/>
          <w:szCs w:val="22"/>
        </w:rPr>
        <w:t>Implementation of Policy</w:t>
      </w:r>
    </w:p>
    <w:p w14:paraId="0330DBBC" w14:textId="45EDECF2" w:rsidR="00A07C7A" w:rsidRPr="00173EB9" w:rsidRDefault="00A07C7A" w:rsidP="004E0EF5">
      <w:pPr>
        <w:pStyle w:val="Style2n"/>
        <w:spacing w:line="276" w:lineRule="auto"/>
        <w:jc w:val="left"/>
        <w:rPr>
          <w:rFonts w:ascii="Century Gothic" w:hAnsi="Century Gothic" w:cs="Calibri"/>
          <w:szCs w:val="22"/>
        </w:rPr>
      </w:pPr>
      <w:r w:rsidRPr="00173EB9">
        <w:rPr>
          <w:rFonts w:ascii="Century Gothic" w:hAnsi="Century Gothic" w:cs="Calibri"/>
          <w:szCs w:val="22"/>
        </w:rPr>
        <w:t xml:space="preserve">This Policy shall be deemed effective as of </w:t>
      </w:r>
      <w:r w:rsidR="009C03B8">
        <w:rPr>
          <w:rFonts w:ascii="Century Gothic" w:hAnsi="Century Gothic" w:cs="Calibri"/>
          <w:szCs w:val="22"/>
        </w:rPr>
        <w:t>22</w:t>
      </w:r>
      <w:r w:rsidR="009C03B8" w:rsidRPr="009C03B8">
        <w:rPr>
          <w:rFonts w:ascii="Century Gothic" w:hAnsi="Century Gothic" w:cs="Calibri"/>
          <w:szCs w:val="22"/>
          <w:vertAlign w:val="superscript"/>
        </w:rPr>
        <w:t>nd</w:t>
      </w:r>
      <w:r w:rsidR="009C03B8">
        <w:rPr>
          <w:rFonts w:ascii="Century Gothic" w:hAnsi="Century Gothic" w:cs="Calibri"/>
          <w:szCs w:val="22"/>
        </w:rPr>
        <w:t xml:space="preserve"> April 2025</w:t>
      </w:r>
      <w:r w:rsidRPr="00173EB9">
        <w:rPr>
          <w:rFonts w:ascii="Century Gothic" w:hAnsi="Century Gothic" w:cs="Calibri"/>
          <w:szCs w:val="22"/>
        </w:rPr>
        <w:t xml:space="preserve">. </w:t>
      </w:r>
      <w:r w:rsidR="009C03B8">
        <w:rPr>
          <w:rFonts w:ascii="Century Gothic" w:hAnsi="Century Gothic" w:cs="Calibri"/>
          <w:szCs w:val="22"/>
        </w:rPr>
        <w:t xml:space="preserve"> </w:t>
      </w:r>
      <w:r w:rsidRPr="00173EB9">
        <w:rPr>
          <w:rFonts w:ascii="Century Gothic" w:hAnsi="Century Gothic" w:cs="Calibri"/>
          <w:szCs w:val="22"/>
        </w:rPr>
        <w:t>No part of this Policy shall have retroactive effect and shall thus apply only to matters occurring on or after this date.</w:t>
      </w:r>
    </w:p>
    <w:p w14:paraId="0330DBBD" w14:textId="77777777" w:rsidR="00A07C7A" w:rsidRPr="00173EB9" w:rsidRDefault="00A07C7A" w:rsidP="004E0EF5">
      <w:pPr>
        <w:spacing w:line="276" w:lineRule="auto"/>
        <w:jc w:val="left"/>
        <w:rPr>
          <w:rFonts w:ascii="Century Gothic" w:hAnsi="Century Gothic" w:cs="Calibri"/>
          <w:szCs w:val="22"/>
        </w:rPr>
      </w:pPr>
    </w:p>
    <w:p w14:paraId="0330DBBE" w14:textId="77777777" w:rsidR="00A07C7A" w:rsidRPr="00173EB9" w:rsidRDefault="00A07C7A" w:rsidP="004E0EF5">
      <w:pPr>
        <w:pStyle w:val="Style2a"/>
        <w:numPr>
          <w:ilvl w:val="0"/>
          <w:numId w:val="0"/>
        </w:numPr>
        <w:spacing w:line="276" w:lineRule="auto"/>
        <w:jc w:val="left"/>
        <w:rPr>
          <w:rFonts w:ascii="Century Gothic" w:hAnsi="Century Gothic" w:cs="Calibri"/>
          <w:szCs w:val="22"/>
        </w:rPr>
      </w:pPr>
      <w:r w:rsidRPr="00173EB9">
        <w:rPr>
          <w:rFonts w:ascii="Century Gothic" w:hAnsi="Century Gothic" w:cs="Calibri"/>
          <w:szCs w:val="22"/>
        </w:rPr>
        <w:t>This Policy has been approved and authorised by:</w:t>
      </w:r>
    </w:p>
    <w:tbl>
      <w:tblPr>
        <w:tblW w:w="0" w:type="auto"/>
        <w:tblLook w:val="01E0" w:firstRow="1" w:lastRow="1" w:firstColumn="1" w:lastColumn="1" w:noHBand="0" w:noVBand="0"/>
      </w:tblPr>
      <w:tblGrid>
        <w:gridCol w:w="2471"/>
        <w:gridCol w:w="6601"/>
      </w:tblGrid>
      <w:tr w:rsidR="00A07C7A" w:rsidRPr="00173EB9" w14:paraId="0330DBC1" w14:textId="77777777" w:rsidTr="00D169CF">
        <w:tc>
          <w:tcPr>
            <w:tcW w:w="2518" w:type="dxa"/>
          </w:tcPr>
          <w:p w14:paraId="0330DBBF" w14:textId="77777777" w:rsidR="00A07C7A" w:rsidRPr="00173EB9" w:rsidRDefault="00A07C7A" w:rsidP="00C40BDC">
            <w:pPr>
              <w:pStyle w:val="Heading2NotBold"/>
              <w:tabs>
                <w:tab w:val="clear" w:pos="709"/>
              </w:tabs>
              <w:ind w:left="0" w:firstLine="0"/>
              <w:jc w:val="left"/>
              <w:rPr>
                <w:rFonts w:ascii="Century Gothic" w:hAnsi="Century Gothic" w:cs="Calibri"/>
                <w:b/>
                <w:szCs w:val="22"/>
              </w:rPr>
            </w:pPr>
            <w:r w:rsidRPr="00173EB9">
              <w:rPr>
                <w:rFonts w:ascii="Century Gothic" w:hAnsi="Century Gothic" w:cs="Calibri"/>
                <w:b/>
                <w:szCs w:val="22"/>
              </w:rPr>
              <w:t>Name:</w:t>
            </w:r>
          </w:p>
        </w:tc>
        <w:tc>
          <w:tcPr>
            <w:tcW w:w="6769" w:type="dxa"/>
          </w:tcPr>
          <w:p w14:paraId="0330DBC0" w14:textId="77777777" w:rsidR="00A07C7A" w:rsidRPr="00173EB9" w:rsidRDefault="009926A0" w:rsidP="00C40BDC">
            <w:pPr>
              <w:pStyle w:val="Heading2NotBold"/>
              <w:tabs>
                <w:tab w:val="clear" w:pos="709"/>
              </w:tabs>
              <w:ind w:left="0" w:firstLine="0"/>
              <w:jc w:val="left"/>
              <w:rPr>
                <w:rFonts w:ascii="Century Gothic" w:hAnsi="Century Gothic" w:cs="Calibri"/>
                <w:szCs w:val="22"/>
              </w:rPr>
            </w:pPr>
            <w:r w:rsidRPr="00173EB9">
              <w:rPr>
                <w:rFonts w:ascii="Century Gothic" w:hAnsi="Century Gothic" w:cs="Calibri"/>
                <w:szCs w:val="22"/>
              </w:rPr>
              <w:t>Dan Bardgett</w:t>
            </w:r>
          </w:p>
        </w:tc>
      </w:tr>
      <w:tr w:rsidR="00A07C7A" w:rsidRPr="00173EB9" w14:paraId="0330DBC4" w14:textId="77777777" w:rsidTr="00D169CF">
        <w:tc>
          <w:tcPr>
            <w:tcW w:w="2518" w:type="dxa"/>
          </w:tcPr>
          <w:p w14:paraId="0330DBC2" w14:textId="77777777" w:rsidR="00A07C7A" w:rsidRPr="00173EB9" w:rsidRDefault="00A07C7A" w:rsidP="00C40BDC">
            <w:pPr>
              <w:pStyle w:val="Heading2NotBold"/>
              <w:tabs>
                <w:tab w:val="clear" w:pos="709"/>
              </w:tabs>
              <w:ind w:left="0" w:firstLine="0"/>
              <w:jc w:val="left"/>
              <w:rPr>
                <w:rFonts w:ascii="Century Gothic" w:hAnsi="Century Gothic" w:cs="Calibri"/>
                <w:b/>
                <w:szCs w:val="22"/>
              </w:rPr>
            </w:pPr>
            <w:r w:rsidRPr="00173EB9">
              <w:rPr>
                <w:rFonts w:ascii="Century Gothic" w:hAnsi="Century Gothic" w:cs="Calibri"/>
                <w:b/>
                <w:szCs w:val="22"/>
              </w:rPr>
              <w:t>Position:</w:t>
            </w:r>
          </w:p>
        </w:tc>
        <w:tc>
          <w:tcPr>
            <w:tcW w:w="6769" w:type="dxa"/>
          </w:tcPr>
          <w:p w14:paraId="0330DBC3" w14:textId="77777777" w:rsidR="00A07C7A" w:rsidRPr="00173EB9" w:rsidRDefault="009926A0" w:rsidP="00C40BDC">
            <w:pPr>
              <w:pStyle w:val="Heading2NotBold"/>
              <w:tabs>
                <w:tab w:val="clear" w:pos="709"/>
              </w:tabs>
              <w:ind w:left="0" w:firstLine="0"/>
              <w:jc w:val="left"/>
              <w:rPr>
                <w:rFonts w:ascii="Century Gothic" w:hAnsi="Century Gothic" w:cs="Calibri"/>
                <w:szCs w:val="22"/>
              </w:rPr>
            </w:pPr>
            <w:r w:rsidRPr="00173EB9">
              <w:rPr>
                <w:rFonts w:ascii="Century Gothic" w:hAnsi="Century Gothic" w:cs="Calibri"/>
                <w:szCs w:val="22"/>
              </w:rPr>
              <w:t>Managing Director</w:t>
            </w:r>
          </w:p>
        </w:tc>
      </w:tr>
      <w:tr w:rsidR="00A07C7A" w:rsidRPr="00173EB9" w14:paraId="0330DBC7" w14:textId="77777777" w:rsidTr="00D169CF">
        <w:tc>
          <w:tcPr>
            <w:tcW w:w="2518" w:type="dxa"/>
          </w:tcPr>
          <w:p w14:paraId="0330DBC5" w14:textId="77777777" w:rsidR="00A07C7A" w:rsidRPr="00173EB9" w:rsidRDefault="00A07C7A" w:rsidP="00C40BDC">
            <w:pPr>
              <w:pStyle w:val="Heading2NotBold"/>
              <w:tabs>
                <w:tab w:val="clear" w:pos="709"/>
              </w:tabs>
              <w:ind w:left="0" w:firstLine="0"/>
              <w:jc w:val="left"/>
              <w:rPr>
                <w:rFonts w:ascii="Century Gothic" w:hAnsi="Century Gothic" w:cs="Calibri"/>
                <w:b/>
                <w:szCs w:val="22"/>
              </w:rPr>
            </w:pPr>
            <w:r w:rsidRPr="00173EB9">
              <w:rPr>
                <w:rFonts w:ascii="Century Gothic" w:hAnsi="Century Gothic" w:cs="Calibri"/>
                <w:b/>
                <w:szCs w:val="22"/>
              </w:rPr>
              <w:t>Date:</w:t>
            </w:r>
          </w:p>
        </w:tc>
        <w:tc>
          <w:tcPr>
            <w:tcW w:w="6769" w:type="dxa"/>
          </w:tcPr>
          <w:p w14:paraId="0330DBC6" w14:textId="4371D5DC" w:rsidR="00A07C7A" w:rsidRPr="00173EB9" w:rsidRDefault="00466258" w:rsidP="00C40BDC">
            <w:pPr>
              <w:pStyle w:val="Heading2NotBold"/>
              <w:tabs>
                <w:tab w:val="clear" w:pos="709"/>
              </w:tabs>
              <w:ind w:left="0" w:firstLine="0"/>
              <w:jc w:val="left"/>
              <w:rPr>
                <w:rFonts w:ascii="Century Gothic" w:hAnsi="Century Gothic" w:cs="Calibri"/>
                <w:szCs w:val="22"/>
              </w:rPr>
            </w:pPr>
            <w:r>
              <w:rPr>
                <w:rFonts w:ascii="Century Gothic" w:hAnsi="Century Gothic" w:cs="Calibri"/>
                <w:szCs w:val="22"/>
              </w:rPr>
              <w:t>22</w:t>
            </w:r>
            <w:r w:rsidRPr="00466258">
              <w:rPr>
                <w:rFonts w:ascii="Century Gothic" w:hAnsi="Century Gothic" w:cs="Calibri"/>
                <w:szCs w:val="22"/>
                <w:vertAlign w:val="superscript"/>
              </w:rPr>
              <w:t>nd</w:t>
            </w:r>
            <w:r>
              <w:rPr>
                <w:rFonts w:ascii="Century Gothic" w:hAnsi="Century Gothic" w:cs="Calibri"/>
                <w:szCs w:val="22"/>
              </w:rPr>
              <w:t xml:space="preserve"> April 2025</w:t>
            </w:r>
          </w:p>
        </w:tc>
      </w:tr>
      <w:tr w:rsidR="00A07C7A" w:rsidRPr="00173EB9" w14:paraId="0330DBCA" w14:textId="77777777" w:rsidTr="00D169CF">
        <w:tc>
          <w:tcPr>
            <w:tcW w:w="2518" w:type="dxa"/>
          </w:tcPr>
          <w:p w14:paraId="0330DBC8" w14:textId="77777777" w:rsidR="00A07C7A" w:rsidRPr="00173EB9" w:rsidRDefault="00A07C7A" w:rsidP="00C40BDC">
            <w:pPr>
              <w:pStyle w:val="Heading2NotBold"/>
              <w:tabs>
                <w:tab w:val="clear" w:pos="709"/>
              </w:tabs>
              <w:ind w:left="0" w:firstLine="0"/>
              <w:jc w:val="left"/>
              <w:rPr>
                <w:rFonts w:ascii="Century Gothic" w:hAnsi="Century Gothic" w:cs="Calibri"/>
                <w:b/>
                <w:szCs w:val="22"/>
              </w:rPr>
            </w:pPr>
            <w:r w:rsidRPr="00173EB9">
              <w:rPr>
                <w:rFonts w:ascii="Century Gothic" w:hAnsi="Century Gothic" w:cs="Calibri"/>
                <w:b/>
                <w:szCs w:val="22"/>
              </w:rPr>
              <w:t>Due for Review by:</w:t>
            </w:r>
          </w:p>
        </w:tc>
        <w:tc>
          <w:tcPr>
            <w:tcW w:w="6769" w:type="dxa"/>
          </w:tcPr>
          <w:p w14:paraId="0330DBC9" w14:textId="68681DA5" w:rsidR="00A07C7A" w:rsidRPr="00173EB9" w:rsidRDefault="00466258" w:rsidP="00C40BDC">
            <w:pPr>
              <w:pStyle w:val="Heading2NotBold"/>
              <w:tabs>
                <w:tab w:val="clear" w:pos="709"/>
              </w:tabs>
              <w:ind w:left="0" w:firstLine="0"/>
              <w:jc w:val="left"/>
              <w:rPr>
                <w:rFonts w:ascii="Century Gothic" w:hAnsi="Century Gothic" w:cs="Calibri"/>
                <w:szCs w:val="22"/>
              </w:rPr>
            </w:pPr>
            <w:r>
              <w:rPr>
                <w:rFonts w:ascii="Century Gothic" w:hAnsi="Century Gothic" w:cs="Calibri"/>
                <w:szCs w:val="22"/>
              </w:rPr>
              <w:t>22</w:t>
            </w:r>
            <w:r w:rsidRPr="00466258">
              <w:rPr>
                <w:rFonts w:ascii="Century Gothic" w:hAnsi="Century Gothic" w:cs="Calibri"/>
                <w:szCs w:val="22"/>
                <w:vertAlign w:val="superscript"/>
              </w:rPr>
              <w:t>nd</w:t>
            </w:r>
            <w:r>
              <w:rPr>
                <w:rFonts w:ascii="Century Gothic" w:hAnsi="Century Gothic" w:cs="Calibri"/>
                <w:szCs w:val="22"/>
              </w:rPr>
              <w:t xml:space="preserve"> April 2026 or when any new update</w:t>
            </w:r>
            <w:r w:rsidR="009C03B8">
              <w:rPr>
                <w:rFonts w:ascii="Century Gothic" w:hAnsi="Century Gothic" w:cs="Calibri"/>
                <w:szCs w:val="22"/>
              </w:rPr>
              <w:t>s</w:t>
            </w:r>
            <w:r>
              <w:rPr>
                <w:rFonts w:ascii="Century Gothic" w:hAnsi="Century Gothic" w:cs="Calibri"/>
                <w:szCs w:val="22"/>
              </w:rPr>
              <w:t xml:space="preserve"> are implemented by law.</w:t>
            </w:r>
          </w:p>
        </w:tc>
      </w:tr>
      <w:bookmarkEnd w:id="0"/>
    </w:tbl>
    <w:p w14:paraId="0330DBCB" w14:textId="77777777" w:rsidR="00A07C7A" w:rsidRPr="00173EB9" w:rsidRDefault="00A07C7A" w:rsidP="00C40BDC">
      <w:pPr>
        <w:jc w:val="left"/>
        <w:rPr>
          <w:rFonts w:ascii="Century Gothic" w:hAnsi="Century Gothic" w:cs="Calibri"/>
          <w:szCs w:val="22"/>
        </w:rPr>
      </w:pPr>
    </w:p>
    <w:sectPr w:rsidR="00A07C7A" w:rsidRPr="00173EB9" w:rsidSect="00924EA7">
      <w:headerReference w:type="even" r:id="rId15"/>
      <w:headerReference w:type="default" r:id="rId16"/>
      <w:footerReference w:type="even" r:id="rId17"/>
      <w:footerReference w:type="default" r:id="rId18"/>
      <w:headerReference w:type="first" r:id="rId19"/>
      <w:footerReference w:type="first" r:id="rId20"/>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DBD4" w14:textId="77777777" w:rsidR="00894D23" w:rsidRDefault="00894D23">
      <w:r>
        <w:separator/>
      </w:r>
    </w:p>
  </w:endnote>
  <w:endnote w:type="continuationSeparator" w:id="0">
    <w:p w14:paraId="0330DBD5" w14:textId="77777777" w:rsidR="00894D23" w:rsidRDefault="0089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8" w14:textId="77777777" w:rsidR="00B4325B" w:rsidRDefault="00B43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9" w14:textId="77777777" w:rsidR="00F62982" w:rsidRDefault="00F62982">
    <w:pPr>
      <w:pStyle w:val="Footer"/>
      <w:jc w:val="right"/>
    </w:pPr>
    <w:r>
      <w:fldChar w:fldCharType="begin"/>
    </w:r>
    <w:r>
      <w:instrText xml:space="preserve"> PAGE   \* MERGEFORMAT </w:instrText>
    </w:r>
    <w:r>
      <w:fldChar w:fldCharType="separate"/>
    </w:r>
    <w:r>
      <w:rPr>
        <w:noProof/>
      </w:rPr>
      <w:t>2</w:t>
    </w:r>
    <w:r>
      <w:rPr>
        <w:noProof/>
      </w:rPr>
      <w:fldChar w:fldCharType="end"/>
    </w:r>
  </w:p>
  <w:p w14:paraId="0330DBDA" w14:textId="77777777" w:rsidR="00D169CF" w:rsidRDefault="00D169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C" w14:textId="77777777" w:rsidR="00D169CF" w:rsidRDefault="00D169CF">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0330DBDD" w14:textId="77777777" w:rsidR="00D169CF" w:rsidRDefault="00D169CF">
    <w:pPr>
      <w:framePr w:wrap="auto" w:vAnchor="text" w:hAnchor="margin" w:xAlign="center" w:y="1"/>
      <w:widowControl/>
      <w:rPr>
        <w:rStyle w:val="PageNumber"/>
        <w:sz w:val="24"/>
      </w:rPr>
    </w:pPr>
  </w:p>
  <w:p w14:paraId="0330DBDE" w14:textId="77777777" w:rsidR="00D169CF" w:rsidRDefault="00D169CF">
    <w:pPr>
      <w:framePr w:wrap="auto" w:vAnchor="text" w:hAnchor="margin" w:xAlign="center" w:y="1"/>
      <w:widowControl/>
      <w:jc w:val="center"/>
      <w:rPr>
        <w:rStyle w:val="PageNumber"/>
        <w:sz w:val="24"/>
      </w:rPr>
    </w:pPr>
  </w:p>
  <w:p w14:paraId="0330DBDF" w14:textId="77777777" w:rsidR="00D169CF" w:rsidRDefault="00D169CF">
    <w:pPr>
      <w:framePr w:wrap="auto" w:vAnchor="text" w:hAnchor="margin" w:xAlign="center" w:y="1"/>
      <w:widowControl/>
      <w:rPr>
        <w:rStyle w:val="PageNumber"/>
        <w:sz w:val="24"/>
      </w:rPr>
    </w:pPr>
  </w:p>
  <w:p w14:paraId="0330DBE0" w14:textId="77777777" w:rsidR="00D169CF" w:rsidRDefault="00D169CF">
    <w:pPr>
      <w:widowControl/>
    </w:pPr>
  </w:p>
  <w:p w14:paraId="0330DBE1" w14:textId="77777777" w:rsidR="00D169CF" w:rsidRDefault="00D16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0DBD2" w14:textId="77777777" w:rsidR="00894D23" w:rsidRDefault="00894D23">
      <w:r>
        <w:separator/>
      </w:r>
    </w:p>
  </w:footnote>
  <w:footnote w:type="continuationSeparator" w:id="0">
    <w:p w14:paraId="0330DBD3" w14:textId="77777777" w:rsidR="00894D23" w:rsidRDefault="0089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6" w14:textId="77777777" w:rsidR="00A50DCF" w:rsidRDefault="00A5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7" w14:textId="77777777" w:rsidR="00461848" w:rsidRDefault="00461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DBDB" w14:textId="77777777" w:rsidR="00A50DCF" w:rsidRDefault="00A50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F42"/>
    <w:multiLevelType w:val="multilevel"/>
    <w:tmpl w:val="35D20078"/>
    <w:lvl w:ilvl="0">
      <w:start w:val="8"/>
      <w:numFmt w:val="decimal"/>
      <w:lvlText w:val="%1"/>
      <w:lvlJc w:val="left"/>
      <w:pPr>
        <w:ind w:left="360" w:hanging="360"/>
      </w:pPr>
      <w:rPr>
        <w:rFonts w:hint="default"/>
      </w:rPr>
    </w:lvl>
    <w:lvl w:ilvl="1">
      <w:numFmt w:val="decimal"/>
      <w:lvlText w:val="%1.%2"/>
      <w:lvlJc w:val="left"/>
      <w:pPr>
        <w:ind w:left="1440" w:hanging="720"/>
      </w:pPr>
      <w:rPr>
        <w:rFonts w:hint="default"/>
      </w:rPr>
    </w:lvl>
    <w:lvl w:ilvl="2">
      <w:start w:val="1"/>
      <w:numFmt w:val="decimal"/>
      <w:lvlText w:val="%1.%2.%3"/>
      <w:lvlJc w:val="left"/>
      <w:pPr>
        <w:ind w:left="1997"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4227F8"/>
    <w:multiLevelType w:val="hybridMultilevel"/>
    <w:tmpl w:val="63368BF0"/>
    <w:lvl w:ilvl="0" w:tplc="B330C8F2">
      <w:numFmt w:val="bullet"/>
      <w:lvlText w:val="-"/>
      <w:lvlJc w:val="left"/>
      <w:pPr>
        <w:ind w:left="720" w:hanging="360"/>
      </w:pPr>
      <w:rPr>
        <w:rFonts w:ascii="Century Gothic" w:eastAsia="Times New Roman"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2BF4"/>
    <w:multiLevelType w:val="hybridMultilevel"/>
    <w:tmpl w:val="CC1CDF42"/>
    <w:lvl w:ilvl="0" w:tplc="D5388102">
      <w:numFmt w:val="bullet"/>
      <w:lvlText w:val="-"/>
      <w:lvlJc w:val="left"/>
      <w:pPr>
        <w:ind w:left="720" w:hanging="360"/>
      </w:pPr>
      <w:rPr>
        <w:rFonts w:ascii="Century Gothic" w:eastAsia="Times New Roman"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47F8B"/>
    <w:multiLevelType w:val="multilevel"/>
    <w:tmpl w:val="9AC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83A11"/>
    <w:multiLevelType w:val="multilevel"/>
    <w:tmpl w:val="961AFCAA"/>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2127"/>
        </w:tabs>
        <w:ind w:left="2127" w:hanging="709"/>
      </w:pPr>
      <w:rPr>
        <w:rFonts w:ascii="Century Gothic" w:hAnsi="Century Gothic"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9A35D65"/>
    <w:multiLevelType w:val="multilevel"/>
    <w:tmpl w:val="84F88342"/>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01A781C"/>
    <w:multiLevelType w:val="multilevel"/>
    <w:tmpl w:val="D96A34F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4FE7437"/>
    <w:multiLevelType w:val="multilevel"/>
    <w:tmpl w:val="40E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045508">
    <w:abstractNumId w:val="4"/>
  </w:num>
  <w:num w:numId="2" w16cid:durableId="1670711926">
    <w:abstractNumId w:val="5"/>
  </w:num>
  <w:num w:numId="3" w16cid:durableId="328559823">
    <w:abstractNumId w:val="0"/>
  </w:num>
  <w:num w:numId="4" w16cid:durableId="181014277">
    <w:abstractNumId w:val="6"/>
  </w:num>
  <w:num w:numId="5" w16cid:durableId="1733653807">
    <w:abstractNumId w:val="2"/>
  </w:num>
  <w:num w:numId="6" w16cid:durableId="1437215021">
    <w:abstractNumId w:val="1"/>
  </w:num>
  <w:num w:numId="7" w16cid:durableId="1798835877">
    <w:abstractNumId w:val="7"/>
  </w:num>
  <w:num w:numId="8" w16cid:durableId="211466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7A"/>
    <w:rsid w:val="00017AF6"/>
    <w:rsid w:val="00041886"/>
    <w:rsid w:val="00055085"/>
    <w:rsid w:val="00065CCB"/>
    <w:rsid w:val="000907FE"/>
    <w:rsid w:val="000A5182"/>
    <w:rsid w:val="001031F2"/>
    <w:rsid w:val="00110F28"/>
    <w:rsid w:val="001147EA"/>
    <w:rsid w:val="00123B17"/>
    <w:rsid w:val="00137608"/>
    <w:rsid w:val="00142B01"/>
    <w:rsid w:val="00173EB9"/>
    <w:rsid w:val="00186894"/>
    <w:rsid w:val="001B03BA"/>
    <w:rsid w:val="00225B81"/>
    <w:rsid w:val="002B5973"/>
    <w:rsid w:val="002C2A73"/>
    <w:rsid w:val="002D742A"/>
    <w:rsid w:val="00374B5F"/>
    <w:rsid w:val="00384649"/>
    <w:rsid w:val="00386ED0"/>
    <w:rsid w:val="003C4CD9"/>
    <w:rsid w:val="003F6ED8"/>
    <w:rsid w:val="00461848"/>
    <w:rsid w:val="00466258"/>
    <w:rsid w:val="004725A8"/>
    <w:rsid w:val="004E0EF5"/>
    <w:rsid w:val="005002BA"/>
    <w:rsid w:val="00510F36"/>
    <w:rsid w:val="005907EE"/>
    <w:rsid w:val="005B635C"/>
    <w:rsid w:val="005C50B8"/>
    <w:rsid w:val="006004FD"/>
    <w:rsid w:val="0060065F"/>
    <w:rsid w:val="00643D07"/>
    <w:rsid w:val="00674F74"/>
    <w:rsid w:val="00685148"/>
    <w:rsid w:val="006A7A93"/>
    <w:rsid w:val="006C2EF2"/>
    <w:rsid w:val="00702756"/>
    <w:rsid w:val="007076E2"/>
    <w:rsid w:val="0070783E"/>
    <w:rsid w:val="0075030C"/>
    <w:rsid w:val="00773F3A"/>
    <w:rsid w:val="00813879"/>
    <w:rsid w:val="00843CB0"/>
    <w:rsid w:val="00851503"/>
    <w:rsid w:val="00857168"/>
    <w:rsid w:val="00860EAE"/>
    <w:rsid w:val="0088292E"/>
    <w:rsid w:val="00894D23"/>
    <w:rsid w:val="008B1DA7"/>
    <w:rsid w:val="008B75EC"/>
    <w:rsid w:val="008E70D9"/>
    <w:rsid w:val="008F6166"/>
    <w:rsid w:val="00923753"/>
    <w:rsid w:val="00924EA7"/>
    <w:rsid w:val="00974AAF"/>
    <w:rsid w:val="00975879"/>
    <w:rsid w:val="009862EA"/>
    <w:rsid w:val="009926A0"/>
    <w:rsid w:val="0099549F"/>
    <w:rsid w:val="009A0F2B"/>
    <w:rsid w:val="009C03B8"/>
    <w:rsid w:val="009E682A"/>
    <w:rsid w:val="00A0533A"/>
    <w:rsid w:val="00A07C7A"/>
    <w:rsid w:val="00A141AD"/>
    <w:rsid w:val="00A30590"/>
    <w:rsid w:val="00A3235E"/>
    <w:rsid w:val="00A50DCF"/>
    <w:rsid w:val="00A53F21"/>
    <w:rsid w:val="00A61479"/>
    <w:rsid w:val="00A6381C"/>
    <w:rsid w:val="00AB76FF"/>
    <w:rsid w:val="00AE0075"/>
    <w:rsid w:val="00B311EE"/>
    <w:rsid w:val="00B4325B"/>
    <w:rsid w:val="00BE1198"/>
    <w:rsid w:val="00BF33E8"/>
    <w:rsid w:val="00C06504"/>
    <w:rsid w:val="00C31767"/>
    <w:rsid w:val="00C40BDC"/>
    <w:rsid w:val="00C471FB"/>
    <w:rsid w:val="00C54FCF"/>
    <w:rsid w:val="00C967C7"/>
    <w:rsid w:val="00CD025A"/>
    <w:rsid w:val="00CD13F3"/>
    <w:rsid w:val="00CD75BD"/>
    <w:rsid w:val="00D169CF"/>
    <w:rsid w:val="00D30D9A"/>
    <w:rsid w:val="00D45662"/>
    <w:rsid w:val="00D4644F"/>
    <w:rsid w:val="00D516D3"/>
    <w:rsid w:val="00DB5598"/>
    <w:rsid w:val="00DF2C15"/>
    <w:rsid w:val="00E11066"/>
    <w:rsid w:val="00E34E92"/>
    <w:rsid w:val="00E82628"/>
    <w:rsid w:val="00EB3A78"/>
    <w:rsid w:val="00ED7B4F"/>
    <w:rsid w:val="00F206CC"/>
    <w:rsid w:val="00F338EB"/>
    <w:rsid w:val="00F36695"/>
    <w:rsid w:val="00F62982"/>
    <w:rsid w:val="00F73AEC"/>
    <w:rsid w:val="00FB2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DA22"/>
  <w14:defaultImageDpi w14:val="32767"/>
  <w15:chartTrackingRefBased/>
  <w15:docId w15:val="{F9A76EB2-233F-45AF-9E1D-2D2B873A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C7A"/>
    <w:pPr>
      <w:widowControl w:val="0"/>
      <w:overflowPunct w:val="0"/>
      <w:autoSpaceDE w:val="0"/>
      <w:autoSpaceDN w:val="0"/>
      <w:adjustRightInd w:val="0"/>
      <w:jc w:val="both"/>
      <w:textAlignment w:val="baseline"/>
    </w:pPr>
    <w:rPr>
      <w:rFonts w:ascii="Arial" w:eastAsia="Times New Roman" w:hAnsi="Arial"/>
      <w:sz w:val="22"/>
      <w:lang w:val="en-GB" w:eastAsia="en-US"/>
    </w:rPr>
  </w:style>
  <w:style w:type="paragraph" w:styleId="Heading1">
    <w:name w:val="heading 1"/>
    <w:basedOn w:val="Normal"/>
    <w:next w:val="Normal"/>
    <w:link w:val="Heading1Char"/>
    <w:uiPriority w:val="9"/>
    <w:qFormat/>
    <w:rsid w:val="004E0EF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07C7A"/>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07C7A"/>
    <w:rPr>
      <w:sz w:val="20"/>
    </w:rPr>
  </w:style>
  <w:style w:type="paragraph" w:customStyle="1" w:styleId="Style1">
    <w:name w:val="Style1"/>
    <w:basedOn w:val="Title"/>
    <w:qFormat/>
    <w:rsid w:val="00A07C7A"/>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A07C7A"/>
    <w:pPr>
      <w:numPr>
        <w:ilvl w:val="2"/>
        <w:numId w:val="1"/>
      </w:numPr>
      <w:spacing w:after="120"/>
    </w:pPr>
  </w:style>
  <w:style w:type="paragraph" w:customStyle="1" w:styleId="Style3a">
    <w:name w:val="Style3a"/>
    <w:basedOn w:val="Style311"/>
    <w:qFormat/>
    <w:rsid w:val="00A07C7A"/>
    <w:pPr>
      <w:numPr>
        <w:ilvl w:val="5"/>
      </w:numPr>
      <w:tabs>
        <w:tab w:val="clear" w:pos="2126"/>
        <w:tab w:val="num" w:pos="360"/>
      </w:tabs>
    </w:pPr>
  </w:style>
  <w:style w:type="paragraph" w:customStyle="1" w:styleId="Style311">
    <w:name w:val="Style3.1.1"/>
    <w:basedOn w:val="Normal"/>
    <w:link w:val="Style311Char"/>
    <w:qFormat/>
    <w:rsid w:val="00A07C7A"/>
    <w:pPr>
      <w:widowControl/>
      <w:numPr>
        <w:ilvl w:val="4"/>
        <w:numId w:val="1"/>
      </w:numPr>
      <w:spacing w:after="120"/>
    </w:pPr>
    <w:rPr>
      <w:rFonts w:cs="Arial"/>
      <w:bCs/>
    </w:rPr>
  </w:style>
  <w:style w:type="paragraph" w:customStyle="1" w:styleId="Style2n">
    <w:name w:val="Style2n"/>
    <w:basedOn w:val="Normal"/>
    <w:qFormat/>
    <w:rsid w:val="00A07C7A"/>
    <w:pPr>
      <w:spacing w:after="120"/>
      <w:ind w:left="709"/>
    </w:pPr>
  </w:style>
  <w:style w:type="paragraph" w:customStyle="1" w:styleId="Style4">
    <w:name w:val="Style4"/>
    <w:basedOn w:val="Normal"/>
    <w:qFormat/>
    <w:rsid w:val="00A07C7A"/>
    <w:pPr>
      <w:numPr>
        <w:ilvl w:val="6"/>
        <w:numId w:val="1"/>
      </w:numPr>
      <w:spacing w:after="120"/>
    </w:pPr>
  </w:style>
  <w:style w:type="paragraph" w:customStyle="1" w:styleId="Style2a">
    <w:name w:val="Style2a"/>
    <w:basedOn w:val="Style2n"/>
    <w:qFormat/>
    <w:rsid w:val="00A07C7A"/>
    <w:pPr>
      <w:numPr>
        <w:ilvl w:val="3"/>
        <w:numId w:val="1"/>
      </w:numPr>
    </w:pPr>
  </w:style>
  <w:style w:type="paragraph" w:customStyle="1" w:styleId="Style4a">
    <w:name w:val="Style4a"/>
    <w:basedOn w:val="Style3a"/>
    <w:qFormat/>
    <w:rsid w:val="00A07C7A"/>
    <w:pPr>
      <w:numPr>
        <w:ilvl w:val="7"/>
      </w:numPr>
      <w:tabs>
        <w:tab w:val="clear" w:pos="2835"/>
        <w:tab w:val="num" w:pos="360"/>
      </w:tabs>
    </w:pPr>
  </w:style>
  <w:style w:type="character" w:customStyle="1" w:styleId="Style311Char">
    <w:name w:val="Style3.1.1 Char"/>
    <w:link w:val="Style311"/>
    <w:rsid w:val="00A07C7A"/>
    <w:rPr>
      <w:rFonts w:ascii="Arial" w:eastAsia="Times New Roman" w:hAnsi="Arial" w:cs="Arial"/>
      <w:bCs/>
      <w:sz w:val="22"/>
      <w:szCs w:val="20"/>
    </w:rPr>
  </w:style>
  <w:style w:type="paragraph" w:customStyle="1" w:styleId="Heading2NotBold">
    <w:name w:val="Heading 2 NotBold"/>
    <w:basedOn w:val="Heading2"/>
    <w:rsid w:val="00A07C7A"/>
    <w:pPr>
      <w:keepNext w:val="0"/>
      <w:keepLines w:val="0"/>
      <w:tabs>
        <w:tab w:val="num" w:pos="709"/>
      </w:tabs>
      <w:overflowPunct/>
      <w:autoSpaceDE/>
      <w:autoSpaceDN/>
      <w:adjustRightInd/>
      <w:spacing w:before="180" w:line="288" w:lineRule="auto"/>
      <w:ind w:left="709" w:hanging="709"/>
      <w:textAlignment w:val="auto"/>
    </w:pPr>
    <w:rPr>
      <w:rFonts w:ascii="Arial" w:hAnsi="Arial" w:cs="Arial"/>
      <w:bCs/>
      <w:snapToGrid w:val="0"/>
      <w:color w:val="000000"/>
      <w:sz w:val="22"/>
      <w:szCs w:val="20"/>
    </w:rPr>
  </w:style>
  <w:style w:type="paragraph" w:styleId="Title">
    <w:name w:val="Title"/>
    <w:basedOn w:val="Normal"/>
    <w:next w:val="Normal"/>
    <w:link w:val="TitleChar"/>
    <w:uiPriority w:val="10"/>
    <w:qFormat/>
    <w:rsid w:val="00A07C7A"/>
    <w:pPr>
      <w:contextualSpacing/>
    </w:pPr>
    <w:rPr>
      <w:rFonts w:ascii="Calibri Light" w:hAnsi="Calibri Light"/>
      <w:spacing w:val="-10"/>
      <w:kern w:val="28"/>
      <w:sz w:val="56"/>
      <w:szCs w:val="56"/>
    </w:rPr>
  </w:style>
  <w:style w:type="character" w:customStyle="1" w:styleId="TitleChar">
    <w:name w:val="Title Char"/>
    <w:link w:val="Title"/>
    <w:uiPriority w:val="10"/>
    <w:rsid w:val="00A07C7A"/>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semiHidden/>
    <w:rsid w:val="00A07C7A"/>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6004FD"/>
    <w:pPr>
      <w:tabs>
        <w:tab w:val="center" w:pos="4513"/>
        <w:tab w:val="right" w:pos="9026"/>
      </w:tabs>
    </w:pPr>
  </w:style>
  <w:style w:type="character" w:customStyle="1" w:styleId="HeaderChar">
    <w:name w:val="Header Char"/>
    <w:link w:val="Header"/>
    <w:uiPriority w:val="99"/>
    <w:rsid w:val="006004FD"/>
    <w:rPr>
      <w:rFonts w:ascii="Arial" w:eastAsia="Times New Roman" w:hAnsi="Arial"/>
      <w:sz w:val="22"/>
      <w:lang w:eastAsia="en-US"/>
    </w:rPr>
  </w:style>
  <w:style w:type="paragraph" w:styleId="Footer">
    <w:name w:val="footer"/>
    <w:basedOn w:val="Normal"/>
    <w:link w:val="FooterChar"/>
    <w:uiPriority w:val="99"/>
    <w:unhideWhenUsed/>
    <w:rsid w:val="006004FD"/>
    <w:pPr>
      <w:tabs>
        <w:tab w:val="center" w:pos="4513"/>
        <w:tab w:val="right" w:pos="9026"/>
      </w:tabs>
    </w:pPr>
  </w:style>
  <w:style w:type="character" w:customStyle="1" w:styleId="FooterChar">
    <w:name w:val="Footer Char"/>
    <w:link w:val="Footer"/>
    <w:uiPriority w:val="99"/>
    <w:rsid w:val="006004FD"/>
    <w:rPr>
      <w:rFonts w:ascii="Arial" w:eastAsia="Times New Roman" w:hAnsi="Arial"/>
      <w:sz w:val="22"/>
      <w:lang w:eastAsia="en-US"/>
    </w:rPr>
  </w:style>
  <w:style w:type="character" w:customStyle="1" w:styleId="Heading1Char">
    <w:name w:val="Heading 1 Char"/>
    <w:link w:val="Heading1"/>
    <w:uiPriority w:val="9"/>
    <w:rsid w:val="004E0EF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30D9A"/>
    <w:pPr>
      <w:keepLines/>
      <w:widowControl/>
      <w:overflowPunct/>
      <w:autoSpaceDE/>
      <w:autoSpaceDN/>
      <w:adjustRightInd/>
      <w:spacing w:after="0" w:line="259" w:lineRule="auto"/>
      <w:jc w:val="left"/>
      <w:textAlignment w:val="auto"/>
      <w:outlineLvl w:val="9"/>
    </w:pPr>
    <w:rPr>
      <w:rFonts w:ascii="Aptos Display" w:hAnsi="Aptos Display"/>
      <w:b w:val="0"/>
      <w:bCs w:val="0"/>
      <w:color w:val="0F4761"/>
      <w:kern w:val="0"/>
      <w:lang w:val="en-US"/>
    </w:rPr>
  </w:style>
  <w:style w:type="paragraph" w:styleId="TOC1">
    <w:name w:val="toc 1"/>
    <w:basedOn w:val="Normal"/>
    <w:next w:val="Normal"/>
    <w:autoRedefine/>
    <w:uiPriority w:val="39"/>
    <w:unhideWhenUsed/>
    <w:rsid w:val="00D30D9A"/>
  </w:style>
  <w:style w:type="paragraph" w:styleId="TOC2">
    <w:name w:val="toc 2"/>
    <w:basedOn w:val="Normal"/>
    <w:next w:val="Normal"/>
    <w:autoRedefine/>
    <w:uiPriority w:val="39"/>
    <w:unhideWhenUsed/>
    <w:rsid w:val="00D30D9A"/>
    <w:pPr>
      <w:ind w:left="220"/>
    </w:pPr>
  </w:style>
  <w:style w:type="character" w:styleId="Hyperlink">
    <w:name w:val="Hyperlink"/>
    <w:uiPriority w:val="99"/>
    <w:unhideWhenUsed/>
    <w:rsid w:val="00D30D9A"/>
    <w:rPr>
      <w:color w:val="467886"/>
      <w:u w:val="single"/>
    </w:rPr>
  </w:style>
  <w:style w:type="table" w:styleId="TableGrid">
    <w:name w:val="Table Grid"/>
    <w:basedOn w:val="TableNormal"/>
    <w:uiPriority w:val="39"/>
    <w:rsid w:val="00F6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eu/article-15-right-of-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dpr.eu/article-17-right-to-be-forgott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Information_socie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8E01538438248986FDB098E36D900" ma:contentTypeVersion="18" ma:contentTypeDescription="Create a new document." ma:contentTypeScope="" ma:versionID="fa9cc25e63f8b95e7c877ed086660dc8">
  <xsd:schema xmlns:xsd="http://www.w3.org/2001/XMLSchema" xmlns:xs="http://www.w3.org/2001/XMLSchema" xmlns:p="http://schemas.microsoft.com/office/2006/metadata/properties" xmlns:ns2="018e6f54-0e0e-4c2b-8737-f7cac3e02bc6" xmlns:ns3="fe4dab0b-d4b5-4da6-ae26-d96b2c5a02cd" targetNamespace="http://schemas.microsoft.com/office/2006/metadata/properties" ma:root="true" ma:fieldsID="7c0d87971d8c2d1601ea2f2efab8de97" ns2:_="" ns3:_="">
    <xsd:import namespace="018e6f54-0e0e-4c2b-8737-f7cac3e02bc6"/>
    <xsd:import namespace="fe4dab0b-d4b5-4da6-ae26-d96b2c5a02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e6f54-0e0e-4c2b-8737-f7cac3e02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d19a34-a053-4093-a5ee-5984cc09d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dab0b-d4b5-4da6-ae26-d96b2c5a02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d8205b-bce4-422d-acb9-bdbef3313cc4}" ma:internalName="TaxCatchAll" ma:showField="CatchAllData" ma:web="fe4dab0b-d4b5-4da6-ae26-d96b2c5a0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E61B-C5B9-4C71-A659-64EEC89E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e6f54-0e0e-4c2b-8737-f7cac3e02bc6"/>
    <ds:schemaRef ds:uri="fe4dab0b-d4b5-4da6-ae26-d96b2c5a0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2E06A-88DE-40DA-A70C-A20D7D2CC2DB}">
  <ds:schemaRefs>
    <ds:schemaRef ds:uri="http://schemas.microsoft.com/office/2006/metadata/longProperties"/>
  </ds:schemaRefs>
</ds:datastoreItem>
</file>

<file path=customXml/itemProps3.xml><?xml version="1.0" encoding="utf-8"?>
<ds:datastoreItem xmlns:ds="http://schemas.openxmlformats.org/officeDocument/2006/customXml" ds:itemID="{0B56D0C4-4A57-46BC-80B2-4DEE0F2214B9}">
  <ds:schemaRefs>
    <ds:schemaRef ds:uri="http://schemas.openxmlformats.org/officeDocument/2006/bibliography"/>
  </ds:schemaRefs>
</ds:datastoreItem>
</file>

<file path=customXml/itemProps4.xml><?xml version="1.0" encoding="utf-8"?>
<ds:datastoreItem xmlns:ds="http://schemas.openxmlformats.org/officeDocument/2006/customXml" ds:itemID="{0AB799A9-759F-4408-BCBF-8783AC9D2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35513</CharactersWithSpaces>
  <SharedDoc>false</SharedDoc>
  <HyperlinkBase/>
  <HLinks>
    <vt:vector size="18" baseType="variant">
      <vt:variant>
        <vt:i4>7798810</vt:i4>
      </vt:variant>
      <vt:variant>
        <vt:i4>6</vt:i4>
      </vt:variant>
      <vt:variant>
        <vt:i4>0</vt:i4>
      </vt:variant>
      <vt:variant>
        <vt:i4>5</vt:i4>
      </vt:variant>
      <vt:variant>
        <vt:lpwstr>https://en.wikipedia.org/wiki/Information_society</vt:lpwstr>
      </vt:variant>
      <vt:variant>
        <vt:lpwstr/>
      </vt:variant>
      <vt:variant>
        <vt:i4>7602232</vt:i4>
      </vt:variant>
      <vt:variant>
        <vt:i4>3</vt:i4>
      </vt:variant>
      <vt:variant>
        <vt:i4>0</vt:i4>
      </vt:variant>
      <vt:variant>
        <vt:i4>5</vt:i4>
      </vt:variant>
      <vt:variant>
        <vt:lpwstr>https://gdpr.eu/article-15-right-of-access/</vt:lpwstr>
      </vt:variant>
      <vt:variant>
        <vt:lpwstr/>
      </vt:variant>
      <vt:variant>
        <vt:i4>1835030</vt:i4>
      </vt:variant>
      <vt:variant>
        <vt:i4>0</vt:i4>
      </vt:variant>
      <vt:variant>
        <vt:i4>0</vt:i4>
      </vt:variant>
      <vt:variant>
        <vt:i4>5</vt:i4>
      </vt:variant>
      <vt:variant>
        <vt:lpwstr>https://gdpr.eu/article-17-right-to-be-forgotten/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dc:creator>
  <cp:keywords/>
  <dc:description/>
  <cp:lastModifiedBy>Victoria Smith</cp:lastModifiedBy>
  <cp:revision>2</cp:revision>
  <cp:lastPrinted>2024-07-02T16:07:00Z</cp:lastPrinted>
  <dcterms:created xsi:type="dcterms:W3CDTF">2025-04-22T10:55:00Z</dcterms:created>
  <dcterms:modified xsi:type="dcterms:W3CDTF">2025-04-22T10:55:00Z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isplay_urn:schemas-microsoft-com:office:office#SharedWithUsers">
    <vt:lpwstr>Megan Walters;Amber Johns</vt:lpwstr>
  </property>
  <property fmtid="{D5CDD505-2E9C-101B-9397-08002B2CF9AE}" pid="5" name="SharedWithUsers">
    <vt:lpwstr>13;#Megan Walters;#146;#Amber Johns</vt:lpwstr>
  </property>
</Properties>
</file>